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宁扬城际勘察2标段尤山路至312国道钻探施工区域疑难川气管道及光缆精准探测</w:t>
      </w:r>
      <w:r>
        <w:rPr>
          <w:rFonts w:hint="eastAsia" w:ascii="黑体" w:hAnsi="宋体" w:eastAsia="黑体" w:cs="Times New Roman"/>
          <w:b/>
          <w:snapToGrid/>
          <w:color w:val="auto"/>
          <w:kern w:val="2"/>
          <w:sz w:val="52"/>
          <w:szCs w:val="52"/>
          <w:lang w:val="en-US" w:eastAsia="zh-CN"/>
        </w:rPr>
        <w:t>技术服务</w:t>
      </w: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采购编号：ZMCJ-CG-2024-</w:t>
      </w:r>
      <w:r>
        <w:rPr>
          <w:rFonts w:hint="eastAsia" w:ascii="黑体" w:hAnsi="黑体" w:eastAsia="黑体" w:cs="黑体"/>
          <w:b/>
          <w:snapToGrid/>
          <w:color w:val="auto"/>
          <w:kern w:val="2"/>
          <w:sz w:val="32"/>
          <w:szCs w:val="20"/>
          <w:lang w:val="en-US" w:eastAsia="zh-CN"/>
        </w:rPr>
        <w:t>46</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4"/>
        <w:ind w:left="0" w:firstLine="0"/>
        <w:rPr>
          <w:rFonts w:ascii="黑体" w:hAnsi="黑体" w:eastAsia="黑体" w:cs="黑体"/>
          <w:b/>
          <w:snapToGrid/>
          <w:color w:val="auto"/>
          <w:kern w:val="2"/>
          <w:sz w:val="32"/>
          <w:szCs w:val="20"/>
        </w:rPr>
      </w:pPr>
    </w:p>
    <w:p>
      <w:pPr>
        <w:pStyle w:val="4"/>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招标人：中煤长江地质集团有限公司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五</w:t>
      </w:r>
      <w:r>
        <w:rPr>
          <w:rFonts w:hint="eastAsia" w:ascii="黑体" w:hAnsi="黑体" w:eastAsia="黑体" w:cs="黑体"/>
          <w:b/>
          <w:snapToGrid/>
          <w:color w:val="auto"/>
          <w:kern w:val="2"/>
          <w:sz w:val="32"/>
          <w:szCs w:val="20"/>
        </w:rPr>
        <w:t>月</w:t>
      </w:r>
    </w:p>
    <w:p>
      <w:pPr>
        <w:pStyle w:val="12"/>
        <w:spacing w:line="560" w:lineRule="exact"/>
        <w:jc w:val="both"/>
        <w:rPr>
          <w:rFonts w:ascii="仿宋_GB2312" w:eastAsia="仿宋_GB2312" w:cs="仿宋"/>
          <w:sz w:val="32"/>
          <w:szCs w:val="32"/>
        </w:rPr>
      </w:pPr>
    </w:p>
    <w:p>
      <w:pPr>
        <w:pStyle w:val="12"/>
        <w:spacing w:line="560" w:lineRule="exact"/>
        <w:jc w:val="both"/>
        <w:rPr>
          <w:rFonts w:ascii="仿宋_GB2312" w:eastAsia="仿宋_GB2312" w:cs="仿宋"/>
          <w:sz w:val="32"/>
          <w:szCs w:val="32"/>
        </w:rPr>
      </w:pPr>
    </w:p>
    <w:p>
      <w:pPr>
        <w:pStyle w:val="12"/>
        <w:spacing w:line="560" w:lineRule="exact"/>
        <w:jc w:val="both"/>
        <w:rPr>
          <w:rFonts w:ascii="仿宋_GB2312" w:eastAsia="仿宋_GB2312" w:cs="仿宋"/>
          <w:sz w:val="32"/>
          <w:szCs w:val="32"/>
        </w:rPr>
      </w:pPr>
    </w:p>
    <w:p>
      <w:pPr>
        <w:widowControl w:val="0"/>
        <w:kinsoku/>
        <w:autoSpaceDE/>
        <w:autoSpaceDN/>
        <w:adjustRightInd/>
        <w:spacing w:line="500" w:lineRule="exact"/>
        <w:ind w:firstLine="640" w:firstLineChars="200"/>
        <w:textAlignment w:val="auto"/>
        <w:rPr>
          <w:rFonts w:hint="eastAsia" w:ascii="仿宋_GB2312" w:eastAsia="仿宋_GB2312" w:cs="仿宋"/>
          <w:sz w:val="32"/>
          <w:szCs w:val="32"/>
        </w:rPr>
      </w:pPr>
      <w:r>
        <w:rPr>
          <w:rFonts w:hint="eastAsia" w:ascii="仿宋_GB2312" w:eastAsia="仿宋_GB2312" w:cs="仿宋"/>
          <w:sz w:val="32"/>
          <w:szCs w:val="32"/>
        </w:rPr>
        <w:t>宁扬城际勘察2标段尤山路至312国道钻探施工区域疑难川气管道及光缆精确探测技术服务已具备采购条件，拟采取公开比选的方式进行采购，欢迎符合条件的投标人报名参与。</w:t>
      </w:r>
    </w:p>
    <w:p>
      <w:pPr>
        <w:pStyle w:val="12"/>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widowControl w:val="0"/>
        <w:kinsoku/>
        <w:autoSpaceDE/>
        <w:autoSpaceDN/>
        <w:adjustRightInd/>
        <w:spacing w:line="50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项目名称：宁扬城际勘察</w:t>
      </w:r>
      <w:r>
        <w:rPr>
          <w:rFonts w:ascii="仿宋_GB2312" w:hAnsi="宋体" w:eastAsia="仿宋_GB2312" w:cs="宋体"/>
          <w:sz w:val="32"/>
          <w:szCs w:val="32"/>
        </w:rPr>
        <w:t>2</w:t>
      </w:r>
      <w:r>
        <w:rPr>
          <w:rFonts w:hint="eastAsia" w:ascii="仿宋_GB2312" w:hAnsi="宋体" w:eastAsia="仿宋_GB2312" w:cs="宋体"/>
          <w:sz w:val="32"/>
          <w:szCs w:val="32"/>
        </w:rPr>
        <w:t>标段尤山路至</w:t>
      </w:r>
      <w:r>
        <w:rPr>
          <w:rFonts w:ascii="仿宋_GB2312" w:hAnsi="宋体" w:eastAsia="仿宋_GB2312" w:cs="宋体"/>
          <w:sz w:val="32"/>
          <w:szCs w:val="32"/>
        </w:rPr>
        <w:t>312</w:t>
      </w:r>
      <w:r>
        <w:rPr>
          <w:rFonts w:hint="eastAsia" w:ascii="仿宋_GB2312" w:hAnsi="宋体" w:eastAsia="仿宋_GB2312" w:cs="宋体"/>
          <w:sz w:val="32"/>
          <w:szCs w:val="32"/>
        </w:rPr>
        <w:t>国道钻探施工区域 疑难川气管道及光缆精确探测</w:t>
      </w:r>
      <w:r>
        <w:rPr>
          <w:rFonts w:hint="eastAsia" w:ascii="仿宋_GB2312" w:hAnsi="宋体" w:eastAsia="仿宋_GB2312" w:cs="宋体"/>
          <w:sz w:val="32"/>
          <w:szCs w:val="32"/>
          <w:lang w:val="en-US" w:eastAsia="zh-CN"/>
        </w:rPr>
        <w:t>技术服务</w:t>
      </w:r>
    </w:p>
    <w:p>
      <w:pPr>
        <w:widowControl w:val="0"/>
        <w:kinsoku/>
        <w:autoSpaceDE/>
        <w:autoSpaceDN/>
        <w:adjustRightInd/>
        <w:spacing w:line="5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采购需求：精确探测</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项目地点：南京市栖霞区</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评审办法：满足项目需求情况下最低价中标</w:t>
      </w:r>
    </w:p>
    <w:p>
      <w:pPr>
        <w:spacing w:line="50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二、投标人资格要求</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（一）具有相应经营范围的独立法人单位，有合格有效的营业执照或事业单位法人证书，经营范围应包括</w:t>
      </w:r>
      <w:r>
        <w:rPr>
          <w:rFonts w:ascii="仿宋_GB2312" w:hAnsi="宋体" w:eastAsia="仿宋_GB2312" w:cs="宋体"/>
          <w:sz w:val="32"/>
          <w:szCs w:val="32"/>
          <w:highlight w:val="none"/>
        </w:rPr>
        <w:t>管道管线工程、</w:t>
      </w:r>
      <w:r>
        <w:rPr>
          <w:rFonts w:hint="eastAsia" w:ascii="仿宋_GB2312" w:hAnsi="宋体" w:eastAsia="仿宋_GB2312" w:cs="宋体"/>
          <w:sz w:val="32"/>
          <w:szCs w:val="32"/>
          <w:highlight w:val="none"/>
        </w:rPr>
        <w:t>地质</w:t>
      </w:r>
      <w:r>
        <w:rPr>
          <w:rFonts w:hint="eastAsia" w:ascii="宋体" w:hAnsi="宋体" w:eastAsia="宋体" w:cs="宋体"/>
          <w:sz w:val="32"/>
          <w:szCs w:val="32"/>
          <w:highlight w:val="none"/>
        </w:rPr>
        <w:t>调查、技术研究和应用推广</w:t>
      </w:r>
      <w:r>
        <w:rPr>
          <w:rFonts w:hint="eastAsia" w:ascii="仿宋_GB2312" w:hAnsi="宋体" w:eastAsia="仿宋_GB2312" w:cs="宋体"/>
          <w:sz w:val="32"/>
          <w:szCs w:val="32"/>
          <w:highlight w:val="none"/>
        </w:rPr>
        <w:t>相关或相近内容中的一项或多项，并在人员、设备、资金等方面具有相应的实力。</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（二）具有良好的商业信誉和健全的财务会计制度；</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（三）投标人在近三年内无行贿犯罪、行政处罚等记录（未被“信用中国”网站（www.creditchina.gov.cn）列入失信被执行人、重大税收违法案件当事人名单、政府采购严重违法失信行为记录名单）；</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（四）具有履行合同所必需的专业技术、同类业绩；</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（五）本次采购不接受联合体报价。</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三、比选日程安排</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1.获取采购文件时间：2024年0</w:t>
      </w:r>
      <w:r>
        <w:rPr>
          <w:rFonts w:ascii="仿宋_GB2312" w:hAnsi="宋体" w:eastAsia="仿宋_GB2312" w:cs="宋体"/>
          <w:sz w:val="32"/>
          <w:szCs w:val="32"/>
          <w:highlight w:val="none"/>
        </w:rPr>
        <w:t>5</w:t>
      </w:r>
      <w:r>
        <w:rPr>
          <w:rFonts w:hint="eastAsia" w:ascii="仿宋_GB2312" w:hAnsi="宋体" w:eastAsia="仿宋_GB2312" w:cs="宋体"/>
          <w:sz w:val="32"/>
          <w:szCs w:val="32"/>
          <w:highlight w:val="none"/>
        </w:rPr>
        <w:t>月</w:t>
      </w:r>
      <w:r>
        <w:rPr>
          <w:rFonts w:ascii="仿宋_GB2312" w:hAnsi="宋体" w:eastAsia="仿宋_GB2312" w:cs="宋体"/>
          <w:sz w:val="32"/>
          <w:szCs w:val="32"/>
          <w:highlight w:val="none"/>
        </w:rPr>
        <w:t>1</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日至2024年0</w:t>
      </w:r>
      <w:r>
        <w:rPr>
          <w:rFonts w:ascii="仿宋_GB2312" w:hAnsi="宋体" w:eastAsia="仿宋_GB2312" w:cs="宋体"/>
          <w:sz w:val="32"/>
          <w:szCs w:val="32"/>
          <w:highlight w:val="none"/>
        </w:rPr>
        <w:t>5</w:t>
      </w:r>
      <w:r>
        <w:rPr>
          <w:rFonts w:hint="eastAsia" w:ascii="仿宋_GB2312" w:hAnsi="宋体" w:eastAsia="仿宋_GB2312" w:cs="宋体"/>
          <w:sz w:val="32"/>
          <w:szCs w:val="32"/>
          <w:highlight w:val="none"/>
        </w:rPr>
        <w:t>月</w:t>
      </w:r>
      <w:r>
        <w:rPr>
          <w:rFonts w:ascii="仿宋_GB2312" w:hAnsi="宋体" w:eastAsia="仿宋_GB2312" w:cs="宋体"/>
          <w:sz w:val="32"/>
          <w:szCs w:val="32"/>
          <w:highlight w:val="none"/>
        </w:rPr>
        <w:t>1</w:t>
      </w: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日，上午9:00-12:00，下午14:00-17:00（北京时间）；</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2.报名地点：中煤长江地质集团有限公司（南京市栖霞区尧新大道5号 515 室招采部）；</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3.采购文件获取方式：资格审查通过后，联系招标人获取；</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4.提交投标文件截止时间：2024年0</w:t>
      </w:r>
      <w:r>
        <w:rPr>
          <w:rFonts w:ascii="仿宋_GB2312" w:hAnsi="宋体" w:eastAsia="仿宋_GB2312" w:cs="宋体"/>
          <w:sz w:val="32"/>
          <w:szCs w:val="32"/>
          <w:highlight w:val="none"/>
        </w:rPr>
        <w:t>5</w:t>
      </w:r>
      <w:r>
        <w:rPr>
          <w:rFonts w:hint="eastAsia" w:ascii="仿宋_GB2312" w:hAnsi="宋体" w:eastAsia="仿宋_GB2312" w:cs="宋体"/>
          <w:sz w:val="32"/>
          <w:szCs w:val="32"/>
          <w:highlight w:val="none"/>
        </w:rPr>
        <w:t>月</w:t>
      </w:r>
      <w:r>
        <w:rPr>
          <w:rFonts w:ascii="仿宋_GB2312" w:hAnsi="宋体" w:eastAsia="仿宋_GB2312" w:cs="宋体"/>
          <w:sz w:val="32"/>
          <w:szCs w:val="32"/>
          <w:highlight w:val="none"/>
        </w:rPr>
        <w:t>1</w:t>
      </w: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日10点00分（北京时间）；</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5.投标地点：中煤长江地质集团有限公司（南京市栖霞区尧新大道5号515 室招采部）；</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上述安排如有变化，招标人将视情况在江苏中煤地质工程研究院有限公司官网发布通知或直接书面通知各资格审查通过的潜在投标人。</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四、联系方式</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招标人：中煤长江地质集团有限公司</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采购人：江苏中煤地质工程研究院有限公司</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地址：南京市栖霞区尧新大道5号</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招标联系人：刘晓梅          联系电话：025-85666601</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项目联系人：袁敏磊        联系电话：13701509919</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电子邮箱：</w:t>
      </w:r>
      <w:r>
        <w:rPr>
          <w:highlight w:val="none"/>
        </w:rPr>
        <w:fldChar w:fldCharType="begin"/>
      </w:r>
      <w:r>
        <w:rPr>
          <w:highlight w:val="none"/>
        </w:rPr>
        <w:instrText xml:space="preserve"> HYPERLINK "mailto:zmcjzc@163.com" </w:instrText>
      </w:r>
      <w:r>
        <w:rPr>
          <w:highlight w:val="none"/>
        </w:rPr>
        <w:fldChar w:fldCharType="separate"/>
      </w:r>
      <w:r>
        <w:rPr>
          <w:rStyle w:val="11"/>
          <w:rFonts w:hint="eastAsia" w:ascii="仿宋_GB2312" w:hAnsi="宋体" w:eastAsia="仿宋_GB2312" w:cs="宋体"/>
          <w:sz w:val="32"/>
          <w:szCs w:val="32"/>
          <w:highlight w:val="none"/>
        </w:rPr>
        <w:t>zmcjzc@163.com</w:t>
      </w:r>
      <w:r>
        <w:rPr>
          <w:rStyle w:val="11"/>
          <w:rFonts w:hint="eastAsia" w:ascii="仿宋_GB2312" w:hAnsi="宋体" w:eastAsia="仿宋_GB2312" w:cs="宋体"/>
          <w:sz w:val="32"/>
          <w:szCs w:val="32"/>
          <w:highlight w:val="none"/>
        </w:rPr>
        <w:fldChar w:fldCharType="end"/>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五、其他</w:t>
      </w:r>
    </w:p>
    <w:p>
      <w:pPr>
        <w:spacing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资审审查材料应包含以下内容（如在年度入围采购名录里的供应商开展比选可免除资质审查）：</w:t>
      </w:r>
    </w:p>
    <w:p>
      <w:pPr>
        <w:widowControl w:val="0"/>
        <w:numPr>
          <w:ilvl w:val="0"/>
          <w:numId w:val="1"/>
        </w:numPr>
        <w:kinsoku/>
        <w:autoSpaceDE/>
        <w:autoSpaceDN/>
        <w:adjustRightInd/>
        <w:snapToGrid/>
        <w:spacing w:line="56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授权委托书；</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营业执照或单位法人证书副本复印件；</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业绩证明；</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征信报告；</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项目报价</w:t>
      </w:r>
      <w:r>
        <w:rPr>
          <w:rFonts w:hint="eastAsia" w:ascii="宋体" w:hAnsi="宋体" w:eastAsia="宋体" w:cs="宋体"/>
          <w:sz w:val="32"/>
          <w:szCs w:val="32"/>
          <w:highlight w:val="none"/>
        </w:rPr>
        <w:t>表</w:t>
      </w:r>
      <w:r>
        <w:rPr>
          <w:rFonts w:hint="eastAsia" w:ascii="仿宋_GB2312" w:hAnsi="宋体" w:eastAsia="仿宋_GB2312" w:cs="宋体"/>
          <w:sz w:val="32"/>
          <w:szCs w:val="32"/>
          <w:highlight w:val="none"/>
        </w:rPr>
        <w:t>；</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廉洁承诺书。</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highlight w:val="none"/>
        </w:rPr>
      </w:pPr>
      <w:r>
        <w:rPr>
          <w:rFonts w:hint="eastAsia" w:ascii="仿宋_GB2312" w:hAnsi="宋体" w:eastAsia="仿宋_GB2312" w:cs="宋体"/>
          <w:sz w:val="32"/>
          <w:szCs w:val="32"/>
          <w:highlight w:val="none"/>
        </w:rPr>
        <w:t>注：上述材料必须加盖单位公章。</w:t>
      </w:r>
    </w:p>
    <w:p>
      <w:pPr>
        <w:widowControl w:val="0"/>
        <w:kinsoku/>
        <w:autoSpaceDE/>
        <w:autoSpaceDN/>
        <w:adjustRightInd/>
        <w:snapToGrid/>
        <w:ind w:firstLine="643" w:firstLineChars="200"/>
        <w:jc w:val="both"/>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32"/>
          <w:szCs w:val="32"/>
          <w:highlight w:val="none"/>
        </w:rPr>
        <w:t>六</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napToGrid/>
          <w:color w:val="333333"/>
          <w:sz w:val="32"/>
          <w:szCs w:val="32"/>
          <w:highlight w:val="none"/>
        </w:rPr>
        <w:t>技术规格要求</w:t>
      </w:r>
    </w:p>
    <w:p>
      <w:pPr>
        <w:pStyle w:val="6"/>
        <w:shd w:val="clear" w:color="auto" w:fill="FFFFFF"/>
        <w:spacing w:before="0" w:beforeAutospacing="0" w:after="0" w:afterAutospacing="0" w:line="240" w:lineRule="auto"/>
        <w:jc w:val="left"/>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 xml:space="preserve">    </w:t>
      </w:r>
      <w:r>
        <w:rPr>
          <w:rFonts w:hint="eastAsia" w:ascii="方正仿宋_GB2312" w:hAnsi="方正仿宋_GB2312" w:eastAsia="方正仿宋_GB2312" w:cs="方正仿宋_GB2312"/>
          <w:color w:val="000000"/>
          <w:sz w:val="32"/>
          <w:szCs w:val="32"/>
          <w:highlight w:val="none"/>
        </w:rPr>
        <w:t>1、采用高精度电磁感应法，孔中磁梯度法等综合物探方法对本勘探区进行川气东送管道及光缆精准探测。</w:t>
      </w:r>
    </w:p>
    <w:p>
      <w:pPr>
        <w:pStyle w:val="6"/>
        <w:shd w:val="clear" w:color="auto" w:fill="FFFFFF"/>
        <w:spacing w:line="330" w:lineRule="atLeast"/>
        <w:jc w:val="left"/>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 xml:space="preserve">    </w:t>
      </w:r>
      <w:r>
        <w:rPr>
          <w:rFonts w:hint="eastAsia" w:ascii="方正仿宋_GB2312" w:hAnsi="方正仿宋_GB2312" w:eastAsia="方正仿宋_GB2312" w:cs="方正仿宋_GB2312"/>
          <w:color w:val="000000"/>
          <w:sz w:val="32"/>
          <w:szCs w:val="32"/>
          <w:highlight w:val="none"/>
        </w:rPr>
        <w:t xml:space="preserve">2、按相应的规范要求进行工程质量验收。提交探测成果报告和相关图件，一式伍份，供甲方参考使用。 </w:t>
      </w:r>
    </w:p>
    <w:p>
      <w:pPr>
        <w:pStyle w:val="6"/>
        <w:shd w:val="clear" w:color="auto" w:fill="FFFFFF"/>
        <w:spacing w:line="330" w:lineRule="atLeast"/>
        <w:jc w:val="left"/>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 xml:space="preserve">    </w:t>
      </w:r>
      <w:r>
        <w:rPr>
          <w:rFonts w:hint="eastAsia" w:ascii="方正仿宋_GB2312" w:hAnsi="方正仿宋_GB2312" w:eastAsia="方正仿宋_GB2312" w:cs="方正仿宋_GB2312"/>
          <w:color w:val="000000"/>
          <w:sz w:val="32"/>
          <w:szCs w:val="32"/>
          <w:highlight w:val="none"/>
        </w:rPr>
        <w:t>3、在工勘施工时，需采用先进的孔内监测技术，确保工勘钻孔不会进入川气管线的保护区域。</w:t>
      </w:r>
    </w:p>
    <w:p>
      <w:pPr>
        <w:pStyle w:val="6"/>
        <w:shd w:val="clear" w:color="auto" w:fill="FFFFFF"/>
        <w:spacing w:line="330" w:lineRule="atLeast"/>
        <w:jc w:val="center"/>
        <w:rPr>
          <w:rFonts w:ascii="ˎ̥" w:hAnsi="ˎ̥"/>
          <w:color w:val="000000"/>
          <w:sz w:val="23"/>
          <w:szCs w:val="23"/>
          <w:highlight w:val="none"/>
        </w:rPr>
      </w:pPr>
    </w:p>
    <w:p>
      <w:pPr>
        <w:pStyle w:val="6"/>
        <w:shd w:val="clear" w:color="auto" w:fill="FFFFFF"/>
        <w:spacing w:line="330" w:lineRule="atLeast"/>
        <w:jc w:val="center"/>
        <w:rPr>
          <w:rFonts w:ascii="ˎ̥" w:hAnsi="ˎ̥"/>
          <w:color w:val="000000"/>
          <w:sz w:val="23"/>
          <w:szCs w:val="23"/>
          <w:highlight w:val="none"/>
        </w:rPr>
      </w:pPr>
    </w:p>
    <w:p>
      <w:pPr>
        <w:pStyle w:val="6"/>
        <w:shd w:val="clear" w:color="auto" w:fill="FFFFFF"/>
        <w:spacing w:line="330" w:lineRule="atLeast"/>
        <w:jc w:val="center"/>
        <w:rPr>
          <w:rFonts w:ascii="ˎ̥" w:hAnsi="ˎ̥"/>
          <w:color w:val="000000"/>
          <w:sz w:val="23"/>
          <w:szCs w:val="23"/>
          <w:highlight w:val="none"/>
        </w:rPr>
      </w:pPr>
    </w:p>
    <w:p>
      <w:pPr>
        <w:pStyle w:val="6"/>
        <w:shd w:val="clear" w:color="auto" w:fill="FFFFFF"/>
        <w:spacing w:line="330" w:lineRule="atLeast"/>
        <w:jc w:val="center"/>
        <w:rPr>
          <w:rFonts w:ascii="ˎ̥" w:hAnsi="ˎ̥"/>
          <w:color w:val="000000"/>
          <w:sz w:val="23"/>
          <w:szCs w:val="23"/>
          <w:highlight w:val="none"/>
        </w:rPr>
      </w:pPr>
    </w:p>
    <w:p>
      <w:pPr>
        <w:pStyle w:val="6"/>
        <w:shd w:val="clear" w:color="auto" w:fill="FFFFFF"/>
        <w:spacing w:line="330" w:lineRule="atLeast"/>
        <w:jc w:val="center"/>
        <w:rPr>
          <w:rFonts w:ascii="ˎ̥" w:hAnsi="ˎ̥"/>
          <w:color w:val="000000"/>
          <w:sz w:val="23"/>
          <w:szCs w:val="23"/>
        </w:rPr>
      </w:pPr>
    </w:p>
    <w:p>
      <w:pPr>
        <w:pStyle w:val="6"/>
        <w:shd w:val="clear" w:color="auto" w:fill="FFFFFF"/>
        <w:spacing w:line="330" w:lineRule="atLeast"/>
        <w:jc w:val="center"/>
        <w:rPr>
          <w:rFonts w:ascii="ˎ̥" w:hAnsi="ˎ̥"/>
          <w:color w:val="000000"/>
          <w:sz w:val="23"/>
          <w:szCs w:val="23"/>
        </w:rPr>
      </w:pPr>
    </w:p>
    <w:p>
      <w:pPr>
        <w:pStyle w:val="6"/>
        <w:shd w:val="clear" w:color="auto" w:fill="FFFFFF"/>
        <w:spacing w:before="0" w:beforeAutospacing="0" w:after="0" w:afterAutospacing="0" w:line="560" w:lineRule="exact"/>
        <w:rPr>
          <w:color w:val="000000"/>
          <w:sz w:val="28"/>
          <w:szCs w:val="28"/>
        </w:rPr>
      </w:pPr>
    </w:p>
    <w:p>
      <w:pPr>
        <w:pStyle w:val="6"/>
        <w:shd w:val="clear" w:color="auto" w:fill="FFFFFF"/>
        <w:spacing w:before="0" w:beforeAutospacing="0" w:after="0" w:afterAutospacing="0" w:line="640" w:lineRule="exact"/>
        <w:ind w:left="661" w:leftChars="315" w:firstLine="159" w:firstLineChars="57"/>
        <w:jc w:val="both"/>
        <w:rPr>
          <w:color w:val="000000"/>
          <w:sz w:val="28"/>
          <w:szCs w:val="28"/>
        </w:rPr>
      </w:pPr>
    </w:p>
    <w:p>
      <w:pPr>
        <w:spacing w:line="312" w:lineRule="auto"/>
        <w:ind w:firstLine="418" w:firstLineChars="80"/>
        <w:jc w:val="center"/>
        <w:rPr>
          <w:rFonts w:hint="eastAsia" w:ascii="仿宋" w:hAnsi="仿宋" w:eastAsia="仿宋"/>
          <w:b/>
          <w:bCs/>
          <w:sz w:val="52"/>
        </w:rPr>
      </w:pPr>
    </w:p>
    <w:p>
      <w:pPr>
        <w:spacing w:line="312" w:lineRule="auto"/>
        <w:ind w:firstLine="418" w:firstLineChars="80"/>
        <w:jc w:val="center"/>
        <w:rPr>
          <w:rFonts w:hint="eastAsia" w:ascii="仿宋" w:hAnsi="仿宋" w:eastAsia="仿宋"/>
          <w:b/>
          <w:bCs/>
          <w:sz w:val="52"/>
        </w:rPr>
      </w:pPr>
    </w:p>
    <w:p>
      <w:pPr>
        <w:spacing w:line="312" w:lineRule="auto"/>
        <w:ind w:firstLine="418" w:firstLineChars="80"/>
        <w:jc w:val="center"/>
        <w:rPr>
          <w:rFonts w:hint="eastAsia" w:ascii="仿宋" w:hAnsi="仿宋" w:eastAsia="仿宋"/>
          <w:b/>
          <w:bCs/>
          <w:sz w:val="52"/>
        </w:rPr>
      </w:pPr>
    </w:p>
    <w:p>
      <w:pPr>
        <w:spacing w:line="312" w:lineRule="auto"/>
        <w:ind w:firstLine="418" w:firstLineChars="80"/>
        <w:jc w:val="center"/>
        <w:rPr>
          <w:rFonts w:hint="eastAsia" w:ascii="仿宋" w:hAnsi="仿宋" w:eastAsia="仿宋"/>
          <w:b/>
          <w:bCs/>
          <w:sz w:val="52"/>
        </w:rPr>
      </w:pPr>
    </w:p>
    <w:p>
      <w:pPr>
        <w:pStyle w:val="13"/>
        <w:rPr>
          <w:rFonts w:hint="eastAsia" w:ascii="仿宋" w:hAnsi="仿宋" w:eastAsia="仿宋"/>
          <w:b/>
          <w:bCs/>
          <w:sz w:val="52"/>
        </w:rPr>
      </w:pPr>
    </w:p>
    <w:p>
      <w:pPr>
        <w:rPr>
          <w:rFonts w:hint="eastAsia" w:ascii="仿宋" w:hAnsi="仿宋" w:eastAsia="仿宋"/>
          <w:b/>
          <w:bCs/>
          <w:sz w:val="52"/>
        </w:rPr>
      </w:pPr>
    </w:p>
    <w:p>
      <w:pPr>
        <w:pStyle w:val="13"/>
        <w:rPr>
          <w:rFonts w:hint="eastAsia" w:ascii="仿宋" w:hAnsi="仿宋" w:eastAsia="仿宋"/>
          <w:b/>
          <w:bCs/>
          <w:sz w:val="52"/>
        </w:rPr>
      </w:pPr>
    </w:p>
    <w:p>
      <w:pPr>
        <w:rPr>
          <w:rFonts w:hint="eastAsia" w:ascii="仿宋" w:hAnsi="仿宋" w:eastAsia="仿宋"/>
          <w:b/>
          <w:bCs/>
          <w:sz w:val="52"/>
        </w:rPr>
      </w:pPr>
    </w:p>
    <w:p>
      <w:pPr>
        <w:spacing w:line="312" w:lineRule="auto"/>
        <w:jc w:val="both"/>
        <w:rPr>
          <w:rFonts w:hint="eastAsia" w:ascii="仿宋" w:hAnsi="仿宋" w:eastAsia="仿宋"/>
          <w:b/>
          <w:bCs/>
          <w:sz w:val="52"/>
        </w:rPr>
      </w:pPr>
    </w:p>
    <w:p>
      <w:pPr>
        <w:spacing w:line="312" w:lineRule="auto"/>
        <w:ind w:firstLine="418" w:firstLineChars="80"/>
        <w:jc w:val="center"/>
        <w:rPr>
          <w:rFonts w:ascii="仿宋" w:hAnsi="仿宋" w:eastAsia="仿宋"/>
          <w:b/>
          <w:bCs/>
          <w:sz w:val="52"/>
        </w:rPr>
      </w:pPr>
      <w:r>
        <w:rPr>
          <w:rFonts w:hint="eastAsia" w:ascii="仿宋" w:hAnsi="仿宋" w:eastAsia="仿宋"/>
          <w:b/>
          <w:bCs/>
          <w:sz w:val="52"/>
        </w:rPr>
        <w:t>技术服务合同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21" w:firstLineChars="100"/>
        <w:rPr>
          <w:rFonts w:hint="eastAsia" w:ascii="仿宋" w:hAnsi="仿宋" w:eastAsia="仿宋"/>
          <w:b/>
          <w:bCs/>
          <w:sz w:val="28"/>
          <w:szCs w:val="20"/>
          <w:u w:val="single"/>
          <w:lang w:val="en-US" w:eastAsia="zh-CN"/>
        </w:rPr>
      </w:pPr>
      <w:r>
        <w:rPr>
          <w:rFonts w:hint="eastAsia" w:ascii="仿宋" w:hAnsi="仿宋" w:eastAsia="仿宋"/>
          <w:b/>
          <w:bCs/>
          <w:sz w:val="32"/>
          <w:szCs w:val="21"/>
        </w:rPr>
        <w:t>项目名称：</w:t>
      </w:r>
      <w:r>
        <w:rPr>
          <w:rFonts w:hint="eastAsia" w:ascii="仿宋" w:hAnsi="仿宋" w:eastAsia="仿宋"/>
          <w:b/>
          <w:bCs/>
          <w:sz w:val="28"/>
          <w:szCs w:val="20"/>
          <w:u w:val="single"/>
          <w:lang w:val="en-US" w:eastAsia="zh-CN"/>
        </w:rPr>
        <w:t xml:space="preserve">                                     </w:t>
      </w:r>
    </w:p>
    <w:p>
      <w:pPr>
        <w:ind w:firstLine="281" w:firstLineChars="100"/>
        <w:rPr>
          <w:rFonts w:hint="eastAsia" w:ascii="仿宋" w:hAnsi="仿宋" w:eastAsia="仿宋"/>
          <w:b/>
          <w:bCs/>
          <w:sz w:val="28"/>
          <w:szCs w:val="20"/>
          <w:u w:val="single"/>
          <w:lang w:val="en-US" w:eastAsia="zh-CN"/>
        </w:rPr>
      </w:pPr>
    </w:p>
    <w:p>
      <w:pPr>
        <w:ind w:firstLine="281" w:firstLineChars="100"/>
        <w:rPr>
          <w:rFonts w:hint="default" w:ascii="仿宋" w:hAnsi="仿宋" w:eastAsia="仿宋"/>
          <w:b/>
          <w:bCs/>
          <w:sz w:val="28"/>
          <w:szCs w:val="20"/>
          <w:u w:val="single"/>
          <w:lang w:val="en-US" w:eastAsia="zh-CN"/>
        </w:rPr>
      </w:pPr>
    </w:p>
    <w:p>
      <w:pPr>
        <w:spacing w:before="48" w:beforeLines="20" w:line="312" w:lineRule="auto"/>
        <w:ind w:left="1781" w:leftChars="86" w:hanging="1600" w:hangingChars="498"/>
        <w:jc w:val="both"/>
        <w:rPr>
          <w:rFonts w:hint="default" w:ascii="仿宋" w:hAnsi="仿宋" w:eastAsia="仿宋"/>
          <w:b/>
          <w:bCs/>
          <w:sz w:val="32"/>
          <w:szCs w:val="21"/>
          <w:lang w:val="en-US" w:eastAsia="zh-CN"/>
        </w:rPr>
      </w:pPr>
      <w:r>
        <w:rPr>
          <w:rFonts w:hint="eastAsia" w:ascii="仿宋" w:hAnsi="仿宋" w:eastAsia="仿宋"/>
          <w:b/>
          <w:bCs/>
          <w:sz w:val="32"/>
          <w:szCs w:val="21"/>
        </w:rPr>
        <w:t>委托方（甲方）：</w:t>
      </w:r>
      <w:r>
        <w:rPr>
          <w:rFonts w:hint="eastAsia" w:ascii="仿宋" w:hAnsi="仿宋" w:eastAsia="仿宋"/>
          <w:b/>
          <w:bCs/>
          <w:sz w:val="32"/>
          <w:szCs w:val="21"/>
          <w:lang w:val="en-US" w:eastAsia="zh-CN"/>
        </w:rPr>
        <w:t xml:space="preserve"> </w:t>
      </w:r>
      <w:r>
        <w:rPr>
          <w:rFonts w:hint="eastAsia" w:ascii="仿宋" w:hAnsi="仿宋" w:eastAsia="仿宋"/>
          <w:b/>
          <w:bCs/>
          <w:sz w:val="28"/>
          <w:szCs w:val="20"/>
          <w:u w:val="single"/>
          <w:lang w:val="en-US" w:eastAsia="zh-CN"/>
        </w:rPr>
        <w:t xml:space="preserve">                         </w:t>
      </w:r>
    </w:p>
    <w:p>
      <w:pPr>
        <w:spacing w:before="48" w:beforeLines="20" w:line="312" w:lineRule="auto"/>
        <w:ind w:left="1781" w:leftChars="86" w:hanging="1600" w:hangingChars="498"/>
        <w:jc w:val="both"/>
        <w:rPr>
          <w:rFonts w:ascii="仿宋" w:hAnsi="仿宋" w:eastAsia="仿宋"/>
          <w:b/>
          <w:bCs/>
          <w:sz w:val="32"/>
          <w:szCs w:val="21"/>
        </w:rPr>
      </w:pPr>
    </w:p>
    <w:p>
      <w:pPr>
        <w:spacing w:before="48" w:beforeLines="20" w:line="312" w:lineRule="auto"/>
        <w:ind w:left="1781" w:leftChars="86" w:hanging="1600" w:hangingChars="498"/>
        <w:jc w:val="both"/>
        <w:rPr>
          <w:rFonts w:ascii="仿宋" w:hAnsi="仿宋" w:eastAsia="仿宋"/>
          <w:b/>
          <w:bCs/>
          <w:sz w:val="32"/>
          <w:szCs w:val="21"/>
        </w:rPr>
      </w:pPr>
      <w:r>
        <w:rPr>
          <w:rFonts w:hint="eastAsia" w:ascii="仿宋" w:hAnsi="仿宋" w:eastAsia="仿宋"/>
          <w:b/>
          <w:bCs/>
          <w:sz w:val="32"/>
          <w:szCs w:val="21"/>
        </w:rPr>
        <w:t>受托方（乙方）：</w:t>
      </w:r>
      <w:r>
        <w:rPr>
          <w:rFonts w:hint="eastAsia" w:ascii="仿宋" w:hAnsi="仿宋" w:eastAsia="仿宋"/>
          <w:b/>
          <w:bCs/>
          <w:sz w:val="28"/>
          <w:szCs w:val="20"/>
          <w:u w:val="single"/>
          <w:lang w:val="en-US"/>
        </w:rPr>
        <w:t xml:space="preserve">      </w:t>
      </w:r>
      <w:r>
        <w:rPr>
          <w:rFonts w:hint="eastAsia" w:ascii="仿宋" w:hAnsi="仿宋" w:eastAsia="仿宋"/>
          <w:b/>
          <w:bCs/>
          <w:sz w:val="32"/>
          <w:szCs w:val="21"/>
        </w:rPr>
        <w:t xml:space="preserve">                                   </w:t>
      </w:r>
    </w:p>
    <w:p>
      <w:pPr>
        <w:spacing w:before="48" w:beforeLines="20" w:line="312" w:lineRule="auto"/>
        <w:ind w:left="1781" w:leftChars="86" w:hanging="1600" w:hangingChars="498"/>
        <w:jc w:val="both"/>
        <w:rPr>
          <w:rFonts w:ascii="仿宋" w:hAnsi="仿宋" w:eastAsia="仿宋"/>
          <w:b/>
          <w:bCs/>
          <w:sz w:val="32"/>
          <w:szCs w:val="21"/>
        </w:rPr>
      </w:pPr>
    </w:p>
    <w:p>
      <w:pPr>
        <w:spacing w:before="48" w:beforeLines="20" w:line="312" w:lineRule="auto"/>
        <w:ind w:left="1781" w:leftChars="86" w:hanging="1600" w:hangingChars="498"/>
        <w:jc w:val="both"/>
        <w:rPr>
          <w:rFonts w:ascii="仿宋" w:hAnsi="仿宋" w:eastAsia="仿宋"/>
          <w:b/>
          <w:bCs/>
          <w:sz w:val="32"/>
          <w:szCs w:val="21"/>
        </w:rPr>
      </w:pPr>
      <w:r>
        <w:rPr>
          <w:rFonts w:hint="eastAsia" w:ascii="仿宋" w:hAnsi="仿宋" w:eastAsia="仿宋"/>
          <w:b/>
          <w:bCs/>
          <w:sz w:val="32"/>
          <w:szCs w:val="21"/>
        </w:rPr>
        <w:t>签订时间：</w:t>
      </w:r>
      <w:r>
        <w:rPr>
          <w:rFonts w:hint="eastAsia" w:ascii="仿宋" w:hAnsi="仿宋" w:eastAsia="仿宋"/>
          <w:b/>
          <w:bCs/>
          <w:sz w:val="28"/>
          <w:szCs w:val="20"/>
          <w:u w:val="single"/>
          <w:lang w:val="en-US"/>
        </w:rPr>
        <w:t>202</w:t>
      </w:r>
      <w:r>
        <w:rPr>
          <w:rFonts w:ascii="仿宋" w:hAnsi="仿宋" w:eastAsia="仿宋"/>
          <w:b/>
          <w:bCs/>
          <w:sz w:val="28"/>
          <w:szCs w:val="20"/>
          <w:u w:val="single"/>
          <w:lang w:val="en-US"/>
        </w:rPr>
        <w:t>4</w:t>
      </w:r>
      <w:r>
        <w:rPr>
          <w:rFonts w:hint="eastAsia" w:ascii="仿宋" w:hAnsi="仿宋" w:eastAsia="仿宋"/>
          <w:b/>
          <w:bCs/>
          <w:sz w:val="32"/>
          <w:szCs w:val="21"/>
        </w:rPr>
        <w:t>年</w:t>
      </w:r>
      <w:r>
        <w:rPr>
          <w:rFonts w:hint="eastAsia" w:ascii="仿宋" w:hAnsi="仿宋" w:eastAsia="仿宋"/>
          <w:b/>
          <w:bCs/>
          <w:sz w:val="32"/>
          <w:szCs w:val="21"/>
          <w:u w:val="single"/>
          <w:lang w:val="en-US"/>
        </w:rPr>
        <w:t xml:space="preserve"> </w:t>
      </w:r>
      <w:r>
        <w:rPr>
          <w:rFonts w:ascii="仿宋" w:hAnsi="仿宋" w:eastAsia="仿宋"/>
          <w:b/>
          <w:bCs/>
          <w:sz w:val="32"/>
          <w:szCs w:val="21"/>
          <w:u w:val="single"/>
          <w:lang w:val="en-US"/>
        </w:rPr>
        <w:t xml:space="preserve"> </w:t>
      </w:r>
      <w:r>
        <w:rPr>
          <w:rFonts w:hint="eastAsia" w:ascii="仿宋" w:hAnsi="仿宋" w:eastAsia="仿宋"/>
          <w:b/>
          <w:bCs/>
          <w:sz w:val="28"/>
          <w:szCs w:val="20"/>
          <w:u w:val="single"/>
          <w:lang w:val="en-US"/>
        </w:rPr>
        <w:t xml:space="preserve">  </w:t>
      </w:r>
      <w:r>
        <w:rPr>
          <w:rFonts w:hint="eastAsia" w:ascii="仿宋" w:hAnsi="仿宋" w:eastAsia="仿宋"/>
          <w:b/>
          <w:bCs/>
          <w:sz w:val="32"/>
          <w:szCs w:val="21"/>
        </w:rPr>
        <w:t>月</w:t>
      </w:r>
      <w:r>
        <w:rPr>
          <w:rFonts w:hint="eastAsia" w:ascii="仿宋" w:hAnsi="仿宋" w:eastAsia="仿宋"/>
          <w:b/>
          <w:bCs/>
          <w:sz w:val="28"/>
          <w:szCs w:val="20"/>
          <w:u w:val="single"/>
          <w:lang w:val="en-US"/>
        </w:rPr>
        <w:t xml:space="preserve">  </w:t>
      </w:r>
      <w:r>
        <w:rPr>
          <w:rFonts w:ascii="仿宋" w:hAnsi="仿宋" w:eastAsia="仿宋"/>
          <w:b/>
          <w:bCs/>
          <w:sz w:val="28"/>
          <w:szCs w:val="20"/>
          <w:u w:val="single"/>
          <w:lang w:val="en-US"/>
        </w:rPr>
        <w:t xml:space="preserve"> </w:t>
      </w:r>
      <w:r>
        <w:rPr>
          <w:rFonts w:hint="eastAsia" w:ascii="仿宋" w:hAnsi="仿宋" w:eastAsia="仿宋"/>
          <w:b/>
          <w:bCs/>
          <w:sz w:val="28"/>
          <w:szCs w:val="20"/>
          <w:u w:val="single"/>
          <w:lang w:val="en-US"/>
        </w:rPr>
        <w:t xml:space="preserve"> </w:t>
      </w:r>
      <w:r>
        <w:rPr>
          <w:rFonts w:hint="eastAsia" w:ascii="仿宋" w:hAnsi="仿宋" w:eastAsia="仿宋"/>
          <w:b/>
          <w:bCs/>
          <w:sz w:val="32"/>
          <w:szCs w:val="21"/>
        </w:rPr>
        <w:t xml:space="preserve">日                                            </w:t>
      </w:r>
    </w:p>
    <w:p>
      <w:pPr>
        <w:spacing w:before="48" w:beforeLines="20" w:line="312" w:lineRule="auto"/>
        <w:ind w:left="1781" w:leftChars="86" w:hanging="1600" w:hangingChars="498"/>
        <w:jc w:val="both"/>
        <w:rPr>
          <w:rFonts w:ascii="仿宋" w:hAnsi="仿宋" w:eastAsia="仿宋"/>
          <w:b/>
          <w:bCs/>
          <w:sz w:val="32"/>
          <w:szCs w:val="21"/>
        </w:rPr>
      </w:pPr>
    </w:p>
    <w:p>
      <w:pPr>
        <w:spacing w:before="48" w:beforeLines="20" w:line="312" w:lineRule="auto"/>
        <w:ind w:left="1781" w:leftChars="86" w:hanging="1600" w:hangingChars="498"/>
        <w:jc w:val="both"/>
        <w:rPr>
          <w:rFonts w:ascii="仿宋" w:hAnsi="仿宋" w:eastAsia="仿宋"/>
          <w:b/>
          <w:bCs/>
          <w:spacing w:val="-20"/>
          <w:sz w:val="36"/>
          <w:szCs w:val="36"/>
        </w:rPr>
      </w:pPr>
      <w:r>
        <w:rPr>
          <w:rFonts w:hint="eastAsia" w:ascii="仿宋" w:hAnsi="仿宋" w:eastAsia="仿宋"/>
          <w:b/>
          <w:bCs/>
          <w:sz w:val="32"/>
          <w:szCs w:val="21"/>
        </w:rPr>
        <w:t>签订地点：</w:t>
      </w:r>
      <w:r>
        <w:rPr>
          <w:rFonts w:hint="eastAsia" w:ascii="仿宋" w:hAnsi="仿宋" w:eastAsia="仿宋"/>
          <w:b/>
          <w:bCs/>
          <w:sz w:val="32"/>
          <w:szCs w:val="21"/>
          <w:u w:val="single"/>
          <w:lang w:val="en-US"/>
        </w:rPr>
        <w:t xml:space="preserve">江苏省常州市 </w:t>
      </w:r>
      <w:r>
        <w:rPr>
          <w:rFonts w:hint="eastAsia" w:ascii="仿宋" w:hAnsi="仿宋" w:eastAsia="仿宋"/>
          <w:b/>
          <w:bCs/>
          <w:sz w:val="32"/>
          <w:szCs w:val="21"/>
        </w:rPr>
        <w:t xml:space="preserve">     </w:t>
      </w:r>
    </w:p>
    <w:p>
      <w:pPr>
        <w:tabs>
          <w:tab w:val="left" w:pos="8007"/>
        </w:tabs>
        <w:ind w:left="3028" w:leftChars="224" w:hanging="2558" w:hangingChars="796"/>
        <w:rPr>
          <w:rFonts w:ascii="仿宋" w:hAnsi="仿宋" w:eastAsia="仿宋"/>
          <w:b/>
          <w:bCs/>
          <w:spacing w:val="-20"/>
          <w:sz w:val="36"/>
          <w:szCs w:val="36"/>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pStyle w:val="3"/>
        <w:spacing w:before="9"/>
        <w:rPr>
          <w:rFonts w:ascii="仿宋" w:hAnsi="仿宋" w:eastAsia="仿宋" w:cs="仿宋"/>
          <w:sz w:val="28"/>
          <w:szCs w:val="28"/>
        </w:rPr>
      </w:pPr>
    </w:p>
    <w:p>
      <w:pPr>
        <w:ind w:firstLine="560" w:firstLineChars="200"/>
        <w:rPr>
          <w:rFonts w:ascii="仿宋" w:hAnsi="仿宋" w:eastAsia="仿宋"/>
          <w:sz w:val="28"/>
        </w:rPr>
      </w:pPr>
      <w:r>
        <w:rPr>
          <w:rFonts w:hint="eastAsia" w:ascii="仿宋" w:hAnsi="仿宋" w:eastAsia="仿宋"/>
          <w:sz w:val="28"/>
        </w:rPr>
        <w:t>本合同甲方委托乙</w:t>
      </w:r>
      <w:r>
        <w:rPr>
          <w:rFonts w:hint="eastAsia" w:ascii="仿宋" w:hAnsi="仿宋" w:eastAsia="仿宋"/>
          <w:sz w:val="28"/>
          <w:szCs w:val="18"/>
          <w:lang w:val="en-US"/>
        </w:rPr>
        <w:t>方就</w:t>
      </w:r>
      <w:r>
        <w:rPr>
          <w:rFonts w:hint="eastAsia" w:ascii="仿宋" w:hAnsi="仿宋" w:eastAsia="仿宋"/>
          <w:sz w:val="28"/>
          <w:szCs w:val="18"/>
          <w:lang w:val="en-US" w:eastAsia="zh-CN"/>
        </w:rPr>
        <w:t xml:space="preserve"> </w:t>
      </w:r>
      <w:r>
        <w:rPr>
          <w:rFonts w:hint="eastAsia" w:ascii="仿宋" w:hAnsi="仿宋" w:eastAsia="仿宋"/>
          <w:sz w:val="28"/>
          <w:szCs w:val="18"/>
          <w:u w:val="single"/>
          <w:lang w:val="en-US" w:eastAsia="zh-CN"/>
        </w:rPr>
        <w:t xml:space="preserve">                   </w:t>
      </w:r>
      <w:r>
        <w:rPr>
          <w:rFonts w:hint="eastAsia" w:ascii="仿宋" w:hAnsi="仿宋" w:eastAsia="仿宋"/>
          <w:sz w:val="28"/>
          <w:szCs w:val="18"/>
          <w:lang w:val="en-US" w:eastAsia="zh-CN"/>
        </w:rPr>
        <w:t xml:space="preserve"> </w:t>
      </w:r>
      <w:r>
        <w:rPr>
          <w:rFonts w:hint="eastAsia" w:ascii="仿宋" w:hAnsi="仿宋" w:eastAsia="仿宋"/>
          <w:sz w:val="28"/>
          <w:lang w:val="en-US"/>
        </w:rPr>
        <w:t>专</w:t>
      </w:r>
      <w:r>
        <w:rPr>
          <w:rFonts w:hint="eastAsia" w:ascii="仿宋" w:hAnsi="仿宋" w:eastAsia="仿宋"/>
          <w:sz w:val="28"/>
        </w:rPr>
        <w:t>项技术服务，并支付相应的技术服务报酬。双方经过平等协商，在真实、充分地表达各自意愿的基础上，根据《</w:t>
      </w:r>
      <w:r>
        <w:rPr>
          <w:rFonts w:hint="eastAsia" w:ascii="仿宋" w:hAnsi="仿宋" w:eastAsia="仿宋"/>
          <w:sz w:val="28"/>
          <w:lang w:val="en-US"/>
        </w:rPr>
        <w:t>民法典·合同编</w:t>
      </w:r>
      <w:r>
        <w:rPr>
          <w:rFonts w:hint="eastAsia" w:ascii="仿宋" w:hAnsi="仿宋" w:eastAsia="仿宋"/>
          <w:sz w:val="28"/>
        </w:rPr>
        <w:t>》的</w:t>
      </w:r>
      <w:r>
        <w:rPr>
          <w:rFonts w:hint="eastAsia" w:ascii="仿宋" w:hAnsi="仿宋" w:eastAsia="仿宋"/>
          <w:sz w:val="28"/>
          <w:lang w:val="en-US"/>
        </w:rPr>
        <w:t>相关</w:t>
      </w:r>
      <w:r>
        <w:rPr>
          <w:rFonts w:hint="eastAsia" w:ascii="仿宋" w:hAnsi="仿宋" w:eastAsia="仿宋"/>
          <w:sz w:val="28"/>
        </w:rPr>
        <w:t>规定，达成如下协议，并由双方共同恪守。</w:t>
      </w:r>
    </w:p>
    <w:p>
      <w:pPr>
        <w:ind w:firstLine="560" w:firstLineChars="200"/>
        <w:rPr>
          <w:rFonts w:ascii="仿宋" w:hAnsi="仿宋" w:eastAsia="仿宋"/>
          <w:sz w:val="28"/>
          <w:szCs w:val="18"/>
          <w:u w:val="single"/>
          <w:lang w:val="en-US"/>
        </w:rPr>
      </w:pPr>
    </w:p>
    <w:p>
      <w:pPr>
        <w:pStyle w:val="2"/>
        <w:spacing w:before="59"/>
        <w:rPr>
          <w:rFonts w:ascii="仿宋" w:hAnsi="仿宋" w:eastAsia="仿宋" w:cs="仿宋"/>
          <w:sz w:val="28"/>
          <w:szCs w:val="28"/>
        </w:rPr>
      </w:pPr>
      <w:r>
        <w:rPr>
          <w:rFonts w:hint="eastAsia" w:ascii="仿宋" w:hAnsi="仿宋" w:eastAsia="仿宋" w:cs="仿宋"/>
          <w:sz w:val="28"/>
          <w:szCs w:val="28"/>
        </w:rPr>
        <w:t>第一条 委托内容</w:t>
      </w:r>
    </w:p>
    <w:p>
      <w:pPr>
        <w:rPr>
          <w:rFonts w:ascii="仿宋" w:hAnsi="仿宋" w:eastAsia="仿宋" w:cs="仿宋"/>
          <w:position w:val="1"/>
          <w:sz w:val="28"/>
          <w:szCs w:val="28"/>
        </w:rPr>
      </w:pPr>
      <w:r>
        <w:rPr>
          <w:rFonts w:hint="eastAsia" w:ascii="仿宋" w:hAnsi="仿宋" w:eastAsia="仿宋" w:cs="仿宋"/>
          <w:position w:val="1"/>
          <w:sz w:val="28"/>
          <w:szCs w:val="28"/>
        </w:rPr>
        <w:t>甲方根据工程需要，委托乙方实施“</w:t>
      </w:r>
      <w:r>
        <w:rPr>
          <w:rFonts w:hint="eastAsia" w:ascii="仿宋" w:hAnsi="仿宋" w:eastAsia="仿宋" w:cs="仿宋"/>
          <w:position w:val="1"/>
          <w:sz w:val="28"/>
          <w:szCs w:val="28"/>
          <w:u w:val="single"/>
          <w:lang w:val="en-US" w:eastAsia="zh-CN"/>
        </w:rPr>
        <w:t xml:space="preserve">                      </w:t>
      </w:r>
      <w:r>
        <w:rPr>
          <w:rFonts w:hint="eastAsia" w:ascii="仿宋" w:hAnsi="仿宋" w:eastAsia="仿宋" w:cs="仿宋"/>
          <w:position w:val="1"/>
          <w:sz w:val="28"/>
          <w:szCs w:val="28"/>
        </w:rPr>
        <w:t>”。</w:t>
      </w:r>
    </w:p>
    <w:p>
      <w:pPr>
        <w:rPr>
          <w:rFonts w:ascii="仿宋" w:hAnsi="仿宋" w:eastAsia="仿宋" w:cs="仿宋"/>
          <w:position w:val="1"/>
          <w:sz w:val="28"/>
          <w:szCs w:val="28"/>
          <w:u w:val="single"/>
          <w:lang w:val="en-US"/>
        </w:rPr>
      </w:pPr>
    </w:p>
    <w:p>
      <w:pPr>
        <w:pStyle w:val="2"/>
        <w:rPr>
          <w:rFonts w:ascii="仿宋" w:hAnsi="仿宋" w:eastAsia="仿宋" w:cs="仿宋"/>
          <w:sz w:val="28"/>
          <w:szCs w:val="28"/>
        </w:rPr>
      </w:pPr>
      <w:r>
        <w:rPr>
          <w:rFonts w:hint="eastAsia" w:ascii="仿宋" w:hAnsi="仿宋" w:eastAsia="仿宋" w:cs="仿宋"/>
          <w:sz w:val="28"/>
          <w:szCs w:val="28"/>
        </w:rPr>
        <w:t>第二条 委托要求</w:t>
      </w:r>
    </w:p>
    <w:p>
      <w:pPr>
        <w:pStyle w:val="3"/>
        <w:ind w:left="480"/>
        <w:rPr>
          <w:rFonts w:ascii="仿宋" w:hAnsi="仿宋" w:eastAsia="仿宋" w:cs="仿宋"/>
          <w:sz w:val="28"/>
          <w:szCs w:val="28"/>
        </w:rPr>
      </w:pPr>
      <w:r>
        <w:rPr>
          <w:rFonts w:hint="eastAsia" w:ascii="仿宋" w:hAnsi="仿宋" w:eastAsia="仿宋" w:cs="仿宋"/>
          <w:sz w:val="28"/>
          <w:szCs w:val="28"/>
        </w:rPr>
        <w:t>乙方根据甲方指定区域和技术要求进行方案设计，现场探测，资料处理，现场放样，提交物探报告</w:t>
      </w:r>
      <w:r>
        <w:rPr>
          <w:rFonts w:hint="eastAsia" w:ascii="仿宋" w:hAnsi="仿宋" w:eastAsia="仿宋" w:cs="仿宋"/>
          <w:sz w:val="28"/>
          <w:szCs w:val="28"/>
          <w:lang w:val="en-US"/>
        </w:rPr>
        <w:t>_</w:t>
      </w:r>
      <w:r>
        <w:rPr>
          <w:rFonts w:hint="eastAsia" w:ascii="仿宋" w:hAnsi="仿宋" w:eastAsia="仿宋" w:cs="仿宋"/>
          <w:sz w:val="28"/>
          <w:szCs w:val="28"/>
          <w:u w:val="single"/>
          <w:lang w:val="en-US"/>
        </w:rPr>
        <w:t>肆</w:t>
      </w:r>
      <w:r>
        <w:rPr>
          <w:rFonts w:hint="eastAsia" w:ascii="仿宋" w:hAnsi="仿宋" w:eastAsia="仿宋" w:cs="仿宋"/>
          <w:sz w:val="28"/>
          <w:szCs w:val="28"/>
          <w:lang w:val="en-US"/>
        </w:rPr>
        <w:t>_</w:t>
      </w:r>
      <w:r>
        <w:rPr>
          <w:rFonts w:hint="eastAsia" w:ascii="仿宋" w:hAnsi="仿宋" w:eastAsia="仿宋" w:cs="仿宋"/>
          <w:sz w:val="28"/>
          <w:szCs w:val="28"/>
        </w:rPr>
        <w:t>份。</w:t>
      </w:r>
    </w:p>
    <w:p>
      <w:pPr>
        <w:pStyle w:val="3"/>
        <w:ind w:left="480"/>
        <w:rPr>
          <w:rFonts w:ascii="仿宋" w:hAnsi="仿宋" w:eastAsia="仿宋" w:cs="仿宋"/>
          <w:sz w:val="28"/>
          <w:szCs w:val="28"/>
        </w:rPr>
      </w:pPr>
    </w:p>
    <w:p>
      <w:pPr>
        <w:pStyle w:val="2"/>
        <w:spacing w:before="0"/>
        <w:rPr>
          <w:rFonts w:ascii="仿宋" w:hAnsi="仿宋" w:eastAsia="仿宋" w:cs="仿宋"/>
          <w:sz w:val="28"/>
          <w:szCs w:val="28"/>
        </w:rPr>
      </w:pPr>
      <w:r>
        <w:rPr>
          <w:rFonts w:hint="eastAsia" w:ascii="仿宋" w:hAnsi="仿宋" w:eastAsia="仿宋" w:cs="仿宋"/>
          <w:sz w:val="28"/>
          <w:szCs w:val="28"/>
        </w:rPr>
        <w:t>第三条 合同金额及付款方式工期要求</w:t>
      </w:r>
    </w:p>
    <w:p>
      <w:pPr>
        <w:pStyle w:val="3"/>
        <w:spacing w:before="45"/>
        <w:ind w:left="480"/>
        <w:rPr>
          <w:rFonts w:ascii="仿宋" w:hAnsi="仿宋" w:eastAsia="仿宋" w:cs="仿宋"/>
          <w:b/>
          <w:bCs/>
          <w:sz w:val="28"/>
          <w:szCs w:val="28"/>
          <w:lang w:val="en-US"/>
        </w:rPr>
      </w:pPr>
      <w:r>
        <w:rPr>
          <w:rFonts w:hint="eastAsia" w:ascii="仿宋" w:hAnsi="仿宋" w:eastAsia="仿宋" w:cs="仿宋"/>
          <w:spacing w:val="-3"/>
          <w:sz w:val="28"/>
          <w:szCs w:val="28"/>
          <w:lang w:val="en-US"/>
        </w:rPr>
        <w:t>1、</w:t>
      </w:r>
      <w:r>
        <w:rPr>
          <w:rFonts w:hint="eastAsia" w:ascii="仿宋" w:hAnsi="仿宋" w:eastAsia="仿宋" w:cs="仿宋"/>
          <w:spacing w:val="-3"/>
          <w:sz w:val="28"/>
          <w:szCs w:val="28"/>
        </w:rPr>
        <w:t>本次精确探测工作量：共布置</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u w:val="single"/>
          <w:lang w:val="en-US" w:eastAsia="zh-CN"/>
        </w:rPr>
        <w:t xml:space="preserve">  </w:t>
      </w:r>
      <w:r>
        <w:rPr>
          <w:rFonts w:ascii="仿宋" w:hAnsi="仿宋" w:eastAsia="仿宋" w:cs="仿宋"/>
          <w:spacing w:val="-3"/>
          <w:sz w:val="28"/>
          <w:szCs w:val="28"/>
          <w:u w:val="single"/>
          <w:lang w:val="en-US"/>
        </w:rPr>
        <w:t xml:space="preserve"> </w:t>
      </w:r>
      <w:r>
        <w:rPr>
          <w:rFonts w:hint="eastAsia" w:ascii="仿宋" w:hAnsi="仿宋" w:eastAsia="仿宋" w:cs="仿宋"/>
          <w:spacing w:val="-1"/>
          <w:sz w:val="28"/>
          <w:szCs w:val="28"/>
        </w:rPr>
        <w:t>个精确探测点。总费用共计</w:t>
      </w:r>
      <w:r>
        <w:rPr>
          <w:rFonts w:hint="eastAsia" w:ascii="仿宋" w:hAnsi="仿宋" w:eastAsia="仿宋" w:cs="仿宋"/>
          <w:b/>
          <w:bCs/>
          <w:spacing w:val="-1"/>
          <w:sz w:val="28"/>
          <w:szCs w:val="28"/>
        </w:rPr>
        <w:t>人民币</w:t>
      </w:r>
      <w:r>
        <w:rPr>
          <w:rFonts w:hint="eastAsia" w:ascii="仿宋" w:hAnsi="仿宋" w:eastAsia="仿宋" w:cs="仿宋"/>
          <w:b/>
          <w:bCs/>
          <w:sz w:val="28"/>
          <w:szCs w:val="28"/>
        </w:rPr>
        <w:t>（大写</w:t>
      </w:r>
      <w:r>
        <w:rPr>
          <w:rFonts w:hint="eastAsia" w:ascii="仿宋" w:hAnsi="仿宋" w:eastAsia="仿宋" w:cs="仿宋"/>
          <w:b/>
          <w:bCs/>
          <w:spacing w:val="-92"/>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pacing w:val="-3"/>
          <w:sz w:val="28"/>
          <w:szCs w:val="28"/>
        </w:rPr>
        <w:t>元</w:t>
      </w:r>
      <w:r>
        <w:rPr>
          <w:rFonts w:hint="eastAsia" w:ascii="仿宋" w:hAnsi="仿宋" w:eastAsia="仿宋" w:cs="仿宋"/>
          <w:b/>
          <w:bCs/>
          <w:spacing w:val="-89"/>
          <w:sz w:val="28"/>
          <w:szCs w:val="28"/>
        </w:rPr>
        <w:t>）；</w:t>
      </w:r>
      <w:r>
        <w:rPr>
          <w:rFonts w:hint="eastAsia" w:ascii="仿宋" w:hAnsi="仿宋" w:eastAsia="仿宋" w:cs="仿宋"/>
          <w:b/>
          <w:bCs/>
          <w:sz w:val="28"/>
          <w:szCs w:val="28"/>
          <w:lang w:val="en-US"/>
        </w:rPr>
        <w:t>含增值税，税率</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rPr>
        <w:t>%，及本项目施工的所有费用含安全生产管理相关费用。</w:t>
      </w:r>
    </w:p>
    <w:p>
      <w:pPr>
        <w:pStyle w:val="3"/>
        <w:spacing w:before="36" w:line="276" w:lineRule="auto"/>
        <w:ind w:left="120" w:right="439" w:firstLine="360"/>
        <w:rPr>
          <w:rFonts w:ascii="仿宋" w:hAnsi="仿宋" w:eastAsia="仿宋" w:cs="仿宋"/>
          <w:b/>
          <w:bCs/>
          <w:sz w:val="28"/>
          <w:szCs w:val="28"/>
          <w:lang w:val="en-US"/>
        </w:rPr>
      </w:pPr>
      <w:r>
        <w:rPr>
          <w:rFonts w:hint="eastAsia" w:ascii="仿宋" w:hAnsi="仿宋" w:eastAsia="仿宋" w:cs="仿宋"/>
          <w:sz w:val="28"/>
          <w:szCs w:val="28"/>
          <w:lang w:val="en-US"/>
        </w:rPr>
        <w:t>2、乙方完成精确探测施工，探测成果现场验证后（管道权属单位旁站），甲方支付合同总价的</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lang w:val="en-US"/>
        </w:rPr>
        <w:t>。</w:t>
      </w:r>
    </w:p>
    <w:p>
      <w:pPr>
        <w:pStyle w:val="3"/>
        <w:spacing w:before="36" w:line="276" w:lineRule="auto"/>
        <w:ind w:left="120" w:right="439" w:firstLine="360"/>
        <w:rPr>
          <w:rFonts w:ascii="仿宋" w:hAnsi="仿宋" w:eastAsia="仿宋" w:cs="仿宋"/>
          <w:sz w:val="28"/>
          <w:szCs w:val="28"/>
          <w:lang w:val="en-US"/>
        </w:rPr>
      </w:pPr>
      <w:r>
        <w:rPr>
          <w:rFonts w:hint="eastAsia" w:ascii="仿宋" w:hAnsi="仿宋" w:eastAsia="仿宋" w:cs="仿宋"/>
          <w:spacing w:val="-3"/>
          <w:sz w:val="28"/>
          <w:szCs w:val="28"/>
          <w:lang w:val="en-US"/>
        </w:rPr>
        <w:t>3、</w:t>
      </w:r>
      <w:r>
        <w:rPr>
          <w:rFonts w:hint="eastAsia" w:ascii="仿宋" w:hAnsi="仿宋" w:eastAsia="仿宋" w:cs="仿宋"/>
          <w:sz w:val="28"/>
          <w:szCs w:val="28"/>
          <w:lang w:val="en-US"/>
        </w:rPr>
        <w:t>在收到甲方工程款后，乙方需在</w:t>
      </w:r>
      <w:r>
        <w:rPr>
          <w:rFonts w:hint="eastAsia" w:ascii="仿宋" w:hAnsi="仿宋" w:eastAsia="仿宋" w:cs="仿宋"/>
          <w:sz w:val="28"/>
          <w:szCs w:val="28"/>
          <w:u w:val="single"/>
          <w:lang w:val="en-US"/>
        </w:rPr>
        <w:t>3</w:t>
      </w:r>
      <w:r>
        <w:rPr>
          <w:rFonts w:hint="eastAsia" w:ascii="仿宋" w:hAnsi="仿宋" w:eastAsia="仿宋" w:cs="仿宋"/>
          <w:sz w:val="28"/>
          <w:szCs w:val="28"/>
          <w:lang w:val="en-US"/>
        </w:rPr>
        <w:t>个自然日内提交精确探测报告，甲方支付合同总价的</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lang w:val="en-US"/>
        </w:rPr>
        <w:t>。</w:t>
      </w:r>
    </w:p>
    <w:p>
      <w:pPr>
        <w:pStyle w:val="3"/>
        <w:spacing w:before="36" w:line="276" w:lineRule="auto"/>
        <w:ind w:left="120" w:right="439" w:firstLine="360"/>
        <w:rPr>
          <w:rFonts w:ascii="仿宋" w:hAnsi="仿宋" w:eastAsia="仿宋" w:cs="仿宋"/>
          <w:sz w:val="28"/>
          <w:szCs w:val="28"/>
          <w:lang w:val="en-US"/>
        </w:rPr>
      </w:pPr>
      <w:r>
        <w:rPr>
          <w:rFonts w:hint="eastAsia" w:ascii="仿宋" w:hAnsi="仿宋" w:eastAsia="仿宋" w:cs="仿宋"/>
          <w:sz w:val="28"/>
          <w:szCs w:val="28"/>
          <w:lang w:val="en-US"/>
        </w:rPr>
        <w:t>4、甲方按乙方提供的资料顺利进行地质钻探施工完成后，甲方支付合同价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rPr>
        <w:t>。</w:t>
      </w:r>
    </w:p>
    <w:p>
      <w:pPr>
        <w:pStyle w:val="3"/>
        <w:spacing w:before="36" w:line="276" w:lineRule="auto"/>
        <w:ind w:left="120" w:right="439" w:firstLine="360"/>
        <w:rPr>
          <w:rFonts w:ascii="仿宋" w:hAnsi="仿宋" w:eastAsia="仿宋" w:cs="仿宋"/>
          <w:b/>
          <w:bCs/>
          <w:sz w:val="28"/>
          <w:szCs w:val="28"/>
          <w:lang w:val="en-US"/>
        </w:rPr>
      </w:pPr>
      <w:r>
        <w:rPr>
          <w:rFonts w:hint="eastAsia" w:ascii="仿宋" w:hAnsi="仿宋" w:eastAsia="仿宋" w:cs="仿宋"/>
          <w:b/>
          <w:bCs/>
          <w:w w:val="99"/>
          <w:sz w:val="28"/>
          <w:szCs w:val="28"/>
          <w:lang w:val="en-US"/>
        </w:rPr>
        <w:t xml:space="preserve">                   </w:t>
      </w:r>
    </w:p>
    <w:p>
      <w:pPr>
        <w:pStyle w:val="2"/>
        <w:spacing w:before="59"/>
        <w:rPr>
          <w:rFonts w:ascii="仿宋" w:hAnsi="仿宋" w:eastAsia="仿宋" w:cs="仿宋"/>
          <w:sz w:val="28"/>
          <w:szCs w:val="28"/>
        </w:rPr>
      </w:pPr>
      <w:r>
        <w:rPr>
          <w:rFonts w:hint="eastAsia" w:ascii="仿宋" w:hAnsi="仿宋" w:eastAsia="仿宋" w:cs="仿宋"/>
          <w:sz w:val="28"/>
          <w:szCs w:val="28"/>
        </w:rPr>
        <w:t>第四条 工期要求</w:t>
      </w:r>
    </w:p>
    <w:p>
      <w:pPr>
        <w:pStyle w:val="3"/>
        <w:spacing w:before="9"/>
        <w:ind w:left="437" w:leftChars="208" w:firstLine="98" w:firstLineChars="35"/>
        <w:rPr>
          <w:rFonts w:ascii="仿宋" w:hAnsi="仿宋" w:eastAsia="仿宋" w:cs="仿宋"/>
          <w:sz w:val="28"/>
          <w:szCs w:val="28"/>
        </w:rPr>
      </w:pPr>
      <w:r>
        <w:rPr>
          <w:rFonts w:hint="eastAsia" w:ascii="仿宋" w:hAnsi="仿宋" w:eastAsia="仿宋" w:cs="仿宋"/>
          <w:sz w:val="28"/>
          <w:szCs w:val="28"/>
          <w:lang w:val="en-US"/>
        </w:rPr>
        <w:t>合同签订后，乙方需在</w:t>
      </w:r>
      <w:r>
        <w:rPr>
          <w:rFonts w:hint="eastAsia" w:ascii="仿宋" w:hAnsi="仿宋" w:eastAsia="仿宋" w:cs="仿宋"/>
          <w:sz w:val="28"/>
          <w:szCs w:val="28"/>
          <w:u w:val="single"/>
          <w:lang w:val="en-US"/>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rPr>
        <w:t xml:space="preserve"> </w:t>
      </w:r>
      <w:r>
        <w:rPr>
          <w:rFonts w:hint="eastAsia" w:ascii="仿宋" w:hAnsi="仿宋" w:eastAsia="仿宋" w:cs="仿宋"/>
          <w:sz w:val="28"/>
          <w:szCs w:val="28"/>
          <w:lang w:val="en-US"/>
        </w:rPr>
        <w:t>个自然日内安排人员进场作业，</w:t>
      </w:r>
      <w:r>
        <w:rPr>
          <w:rFonts w:hint="eastAsia" w:ascii="仿宋" w:hAnsi="仿宋" w:eastAsia="仿宋" w:cs="仿宋"/>
          <w:sz w:val="28"/>
          <w:szCs w:val="28"/>
          <w:u w:val="single"/>
          <w:lang w:val="en-US"/>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rPr>
        <w:t>个工作日内完成所有探测作业并组织成果现场交底验证。</w:t>
      </w:r>
    </w:p>
    <w:p>
      <w:pPr>
        <w:pStyle w:val="2"/>
        <w:jc w:val="both"/>
        <w:rPr>
          <w:rFonts w:ascii="仿宋" w:hAnsi="仿宋" w:eastAsia="仿宋" w:cs="仿宋"/>
          <w:sz w:val="28"/>
          <w:szCs w:val="28"/>
        </w:rPr>
      </w:pPr>
    </w:p>
    <w:p>
      <w:pPr>
        <w:pStyle w:val="2"/>
        <w:jc w:val="both"/>
        <w:rPr>
          <w:rFonts w:ascii="仿宋" w:hAnsi="仿宋" w:eastAsia="仿宋" w:cs="仿宋"/>
          <w:sz w:val="28"/>
          <w:szCs w:val="28"/>
        </w:rPr>
      </w:pPr>
      <w:r>
        <w:rPr>
          <w:rFonts w:hint="eastAsia" w:ascii="仿宋" w:hAnsi="仿宋" w:eastAsia="仿宋" w:cs="仿宋"/>
          <w:sz w:val="28"/>
          <w:szCs w:val="28"/>
        </w:rPr>
        <w:t>第五条 双方责任</w:t>
      </w:r>
    </w:p>
    <w:p>
      <w:pPr>
        <w:pStyle w:val="3"/>
        <w:spacing w:line="276" w:lineRule="auto"/>
        <w:ind w:left="120" w:right="117" w:firstLine="360"/>
        <w:jc w:val="both"/>
        <w:rPr>
          <w:rFonts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甲方负责提供施工区域，配合相关的协调工作。</w:t>
      </w:r>
    </w:p>
    <w:p>
      <w:pPr>
        <w:pStyle w:val="3"/>
        <w:spacing w:line="276" w:lineRule="auto"/>
        <w:ind w:left="120" w:right="117" w:firstLine="360"/>
        <w:jc w:val="both"/>
        <w:rPr>
          <w:rFonts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乙方负责探测，乙方在探测作业过程中要完善安全防护措施，探测人员若在作业过程中发生人身伤害和设备损坏事故，均由乙方负责。乙方探测成果若满足不了甲方及权属公司要求，甲方有权要求乙方补充探测，补充探测费用由乙方承担。</w:t>
      </w:r>
    </w:p>
    <w:p>
      <w:pPr>
        <w:pStyle w:val="3"/>
        <w:spacing w:line="276" w:lineRule="auto"/>
        <w:ind w:left="120" w:right="117" w:firstLine="360"/>
        <w:jc w:val="both"/>
        <w:rPr>
          <w:rFonts w:ascii="仿宋" w:hAnsi="仿宋" w:eastAsia="仿宋" w:cs="仿宋"/>
          <w:sz w:val="28"/>
          <w:szCs w:val="28"/>
          <w:lang w:val="en-US"/>
        </w:rPr>
      </w:pPr>
      <w:r>
        <w:rPr>
          <w:rFonts w:ascii="仿宋" w:hAnsi="仿宋" w:eastAsia="仿宋" w:cs="仿宋"/>
          <w:sz w:val="28"/>
          <w:szCs w:val="28"/>
          <w:lang w:val="en-US"/>
        </w:rPr>
        <w:t>3</w:t>
      </w:r>
      <w:r>
        <w:rPr>
          <w:rFonts w:hint="eastAsia" w:ascii="仿宋" w:hAnsi="仿宋" w:eastAsia="仿宋" w:cs="仿宋"/>
          <w:sz w:val="28"/>
          <w:szCs w:val="28"/>
          <w:lang w:val="en-US"/>
        </w:rPr>
        <w:t>、由于乙方资料不准确性引起的相关经济纠纷，乙方承担全部责任，并且甲方有权追偿给其带来的影响和损失。</w:t>
      </w:r>
    </w:p>
    <w:p/>
    <w:p>
      <w:pPr>
        <w:pStyle w:val="2"/>
        <w:rPr>
          <w:rFonts w:ascii="仿宋" w:hAnsi="仿宋" w:eastAsia="仿宋" w:cs="仿宋"/>
          <w:sz w:val="28"/>
          <w:szCs w:val="28"/>
        </w:rPr>
      </w:pPr>
      <w:r>
        <w:rPr>
          <w:rFonts w:hint="eastAsia" w:ascii="仿宋" w:hAnsi="仿宋" w:eastAsia="仿宋" w:cs="仿宋"/>
          <w:sz w:val="28"/>
          <w:szCs w:val="28"/>
        </w:rPr>
        <w:t>第六条 其他</w:t>
      </w:r>
    </w:p>
    <w:p>
      <w:pPr>
        <w:pStyle w:val="3"/>
        <w:ind w:left="120"/>
        <w:rPr>
          <w:rFonts w:ascii="仿宋" w:hAnsi="仿宋" w:eastAsia="仿宋" w:cs="仿宋"/>
          <w:sz w:val="28"/>
          <w:szCs w:val="28"/>
        </w:rPr>
      </w:pPr>
      <w:r>
        <w:rPr>
          <w:rFonts w:hint="eastAsia" w:ascii="仿宋" w:hAnsi="仿宋" w:eastAsia="仿宋" w:cs="仿宋"/>
          <w:sz w:val="28"/>
          <w:szCs w:val="28"/>
        </w:rPr>
        <w:t>（一） 本协议未尽事宜，双方可通过进一步协商解决。</w:t>
      </w:r>
    </w:p>
    <w:p>
      <w:pPr>
        <w:pStyle w:val="3"/>
        <w:ind w:left="120"/>
        <w:rPr>
          <w:rFonts w:ascii="仿宋" w:hAnsi="仿宋" w:eastAsia="仿宋" w:cs="仿宋"/>
          <w:sz w:val="28"/>
          <w:szCs w:val="28"/>
        </w:rPr>
        <w:sectPr>
          <w:pgSz w:w="11910" w:h="16840"/>
          <w:pgMar w:top="1582" w:right="1678" w:bottom="851" w:left="1678" w:header="720" w:footer="720" w:gutter="0"/>
          <w:cols w:space="720" w:num="1"/>
        </w:sectPr>
      </w:pPr>
      <w:r>
        <w:rPr>
          <w:rFonts w:hint="eastAsia" w:ascii="仿宋" w:hAnsi="仿宋" w:eastAsia="仿宋" w:cs="仿宋"/>
          <w:sz w:val="28"/>
          <w:szCs w:val="28"/>
        </w:rPr>
        <w:t>（二） 本协议自双方委托人代理签字，盖章后，即行生效。本协议一式</w:t>
      </w:r>
      <w:r>
        <w:rPr>
          <w:rFonts w:hint="eastAsia" w:ascii="仿宋" w:hAnsi="仿宋" w:eastAsia="仿宋" w:cs="仿宋"/>
          <w:sz w:val="28"/>
          <w:szCs w:val="28"/>
          <w:u w:val="single"/>
          <w:lang w:val="en-US"/>
        </w:rPr>
        <w:t>陆</w:t>
      </w:r>
      <w:r>
        <w:rPr>
          <w:rFonts w:hint="eastAsia" w:ascii="仿宋" w:hAnsi="仿宋" w:eastAsia="仿宋" w:cs="仿宋"/>
          <w:sz w:val="28"/>
          <w:szCs w:val="28"/>
        </w:rPr>
        <w:t>份，甲方执</w:t>
      </w:r>
      <w:r>
        <w:rPr>
          <w:rFonts w:hint="eastAsia" w:ascii="仿宋" w:hAnsi="仿宋" w:eastAsia="仿宋" w:cs="仿宋"/>
          <w:sz w:val="28"/>
          <w:szCs w:val="28"/>
          <w:u w:val="single"/>
          <w:lang w:val="en-US"/>
        </w:rPr>
        <w:t>叁</w:t>
      </w:r>
      <w:r>
        <w:rPr>
          <w:rFonts w:hint="eastAsia" w:ascii="仿宋" w:hAnsi="仿宋" w:eastAsia="仿宋" w:cs="仿宋"/>
          <w:sz w:val="28"/>
          <w:szCs w:val="28"/>
        </w:rPr>
        <w:t>份，</w:t>
      </w:r>
      <w:r>
        <w:rPr>
          <w:rFonts w:hint="eastAsia" w:ascii="仿宋" w:hAnsi="仿宋" w:eastAsia="仿宋" w:cs="仿宋"/>
          <w:sz w:val="28"/>
          <w:szCs w:val="28"/>
          <w:lang w:val="en-US"/>
        </w:rPr>
        <w:t>乙方执</w:t>
      </w:r>
      <w:r>
        <w:rPr>
          <w:rFonts w:hint="eastAsia" w:ascii="仿宋" w:hAnsi="仿宋" w:eastAsia="仿宋" w:cs="仿宋"/>
          <w:sz w:val="28"/>
          <w:szCs w:val="28"/>
          <w:u w:val="single"/>
          <w:lang w:val="en-US"/>
        </w:rPr>
        <w:t>叁</w:t>
      </w:r>
      <w:r>
        <w:rPr>
          <w:rFonts w:hint="eastAsia" w:ascii="仿宋" w:hAnsi="仿宋" w:eastAsia="仿宋" w:cs="仿宋"/>
          <w:sz w:val="28"/>
          <w:szCs w:val="28"/>
          <w:lang w:val="en-US"/>
        </w:rPr>
        <w:t>份</w:t>
      </w:r>
      <w:r>
        <w:rPr>
          <w:rFonts w:hint="eastAsia" w:ascii="仿宋" w:hAnsi="仿宋" w:eastAsia="仿宋" w:cs="仿宋"/>
          <w:sz w:val="28"/>
          <w:szCs w:val="28"/>
        </w:rPr>
        <w:t>。</w:t>
      </w:r>
    </w:p>
    <w:p>
      <w:pPr>
        <w:pStyle w:val="3"/>
        <w:spacing w:before="58" w:line="276" w:lineRule="auto"/>
        <w:ind w:left="319" w:right="38"/>
        <w:rPr>
          <w:rFonts w:ascii="仿宋" w:hAnsi="仿宋" w:eastAsia="仿宋" w:cs="仿宋"/>
          <w:sz w:val="24"/>
          <w:szCs w:val="24"/>
        </w:rPr>
      </w:pPr>
      <w:r>
        <w:rPr>
          <w:rFonts w:hint="eastAsia" w:ascii="仿宋" w:hAnsi="仿宋" w:eastAsia="仿宋" w:cs="仿宋"/>
          <w:sz w:val="28"/>
          <w:szCs w:val="28"/>
        </w:rPr>
        <w:t>甲方：</w:t>
      </w:r>
    </w:p>
    <w:p>
      <w:pPr>
        <w:pStyle w:val="3"/>
        <w:spacing w:before="58" w:line="276" w:lineRule="auto"/>
        <w:ind w:left="319" w:right="38"/>
        <w:rPr>
          <w:rFonts w:ascii="仿宋" w:hAnsi="仿宋" w:eastAsia="仿宋" w:cs="仿宋"/>
          <w:sz w:val="28"/>
          <w:szCs w:val="28"/>
        </w:rPr>
      </w:pPr>
      <w:r>
        <w:rPr>
          <w:rFonts w:hint="eastAsia" w:ascii="仿宋" w:hAnsi="仿宋" w:eastAsia="仿宋" w:cs="仿宋"/>
          <w:sz w:val="24"/>
          <w:szCs w:val="24"/>
        </w:rPr>
        <w:t>委托代理人</w:t>
      </w:r>
      <w:r>
        <w:rPr>
          <w:rFonts w:hint="eastAsia" w:ascii="仿宋" w:hAnsi="仿宋" w:eastAsia="仿宋" w:cs="仿宋"/>
          <w:sz w:val="24"/>
          <w:szCs w:val="24"/>
          <w:lang w:val="en-US"/>
        </w:rPr>
        <w:t>或法人</w:t>
      </w:r>
      <w:r>
        <w:rPr>
          <w:rFonts w:hint="eastAsia" w:ascii="仿宋" w:hAnsi="仿宋" w:eastAsia="仿宋" w:cs="仿宋"/>
          <w:sz w:val="28"/>
          <w:szCs w:val="28"/>
        </w:rPr>
        <w:t>：</w:t>
      </w:r>
    </w:p>
    <w:p>
      <w:pPr>
        <w:pStyle w:val="3"/>
        <w:spacing w:after="0" w:line="240" w:lineRule="auto"/>
        <w:ind w:left="0" w:right="0"/>
        <w:rPr>
          <w:rFonts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rPr>
        <w:t>4</w:t>
      </w:r>
      <w:r>
        <w:rPr>
          <w:rFonts w:hint="eastAsia" w:ascii="仿宋" w:hAnsi="仿宋" w:eastAsia="仿宋" w:cs="仿宋"/>
          <w:sz w:val="28"/>
          <w:szCs w:val="28"/>
        </w:rPr>
        <w:t>年</w:t>
      </w:r>
      <w:r>
        <w:rPr>
          <w:rFonts w:hint="eastAsia" w:ascii="仿宋" w:hAnsi="仿宋" w:eastAsia="仿宋" w:cs="仿宋"/>
          <w:spacing w:val="-7"/>
          <w:sz w:val="28"/>
          <w:szCs w:val="28"/>
          <w:lang w:val="en-US"/>
        </w:rPr>
        <w:t xml:space="preserve"> </w:t>
      </w:r>
      <w:r>
        <w:rPr>
          <w:rFonts w:ascii="仿宋" w:hAnsi="仿宋" w:eastAsia="仿宋" w:cs="仿宋"/>
          <w:spacing w:val="-7"/>
          <w:sz w:val="28"/>
          <w:szCs w:val="28"/>
          <w:lang w:val="en-US"/>
        </w:rPr>
        <w:t xml:space="preserve"> </w:t>
      </w:r>
      <w:r>
        <w:rPr>
          <w:rFonts w:hint="eastAsia" w:ascii="仿宋" w:hAnsi="仿宋" w:eastAsia="仿宋" w:cs="仿宋"/>
          <w:spacing w:val="-7"/>
          <w:sz w:val="28"/>
          <w:szCs w:val="28"/>
          <w:lang w:val="en-US"/>
        </w:rPr>
        <w:t xml:space="preserve">月  </w:t>
      </w:r>
      <w:r>
        <w:rPr>
          <w:rFonts w:hint="eastAsia" w:ascii="仿宋" w:hAnsi="仿宋" w:eastAsia="仿宋" w:cs="仿宋"/>
          <w:sz w:val="28"/>
          <w:szCs w:val="28"/>
        </w:rPr>
        <w:t>日</w:t>
      </w:r>
      <w:r>
        <w:rPr>
          <w:rFonts w:hint="eastAsia" w:ascii="仿宋" w:hAnsi="仿宋" w:eastAsia="仿宋" w:cs="仿宋"/>
          <w:sz w:val="28"/>
          <w:szCs w:val="28"/>
        </w:rPr>
        <w:br w:type="column"/>
      </w:r>
      <w:r>
        <w:rPr>
          <w:rFonts w:hint="eastAsia" w:ascii="仿宋" w:hAnsi="仿宋" w:eastAsia="仿宋" w:cs="仿宋"/>
          <w:sz w:val="28"/>
          <w:szCs w:val="28"/>
        </w:rPr>
        <w:t>乙方：</w:t>
      </w:r>
    </w:p>
    <w:p>
      <w:pPr>
        <w:pStyle w:val="3"/>
        <w:spacing w:before="58" w:line="276" w:lineRule="auto"/>
        <w:ind w:left="319" w:right="393"/>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lang w:val="en-US"/>
        </w:rPr>
        <w:t>或法人</w:t>
      </w:r>
      <w:r>
        <w:rPr>
          <w:rFonts w:hint="eastAsia" w:ascii="仿宋" w:hAnsi="仿宋" w:eastAsia="仿宋" w:cs="仿宋"/>
          <w:sz w:val="28"/>
          <w:szCs w:val="28"/>
        </w:rPr>
        <w:t>：</w:t>
      </w:r>
    </w:p>
    <w:p>
      <w:pPr>
        <w:pStyle w:val="3"/>
        <w:tabs>
          <w:tab w:val="left" w:pos="2078"/>
          <w:tab w:val="left" w:pos="5138"/>
          <w:tab w:val="left" w:pos="6962"/>
        </w:tabs>
        <w:spacing w:before="1"/>
        <w:ind w:left="300"/>
        <w:rPr>
          <w:rFonts w:ascii="仿宋" w:hAnsi="仿宋" w:eastAsia="仿宋" w:cs="仿宋"/>
          <w:sz w:val="28"/>
          <w:szCs w:val="28"/>
        </w:rPr>
        <w:sectPr>
          <w:type w:val="continuous"/>
          <w:pgSz w:w="11910" w:h="16840"/>
          <w:pgMar w:top="1582" w:right="1678" w:bottom="851" w:left="1678" w:header="720" w:footer="720" w:gutter="0"/>
          <w:cols w:equalWidth="0" w:num="2">
            <w:col w:w="2702" w:space="2072"/>
            <w:col w:w="3780"/>
          </w:cols>
        </w:sectPr>
      </w:pPr>
      <w:r>
        <w:rPr>
          <w:rFonts w:hint="eastAsia" w:ascii="仿宋" w:hAnsi="仿宋" w:eastAsia="仿宋" w:cs="仿宋"/>
          <w:sz w:val="28"/>
          <w:szCs w:val="28"/>
        </w:rPr>
        <w:t>日期：202</w:t>
      </w:r>
      <w:r>
        <w:rPr>
          <w:rFonts w:hint="eastAsia" w:ascii="仿宋" w:hAnsi="仿宋" w:eastAsia="仿宋" w:cs="仿宋"/>
          <w:sz w:val="28"/>
          <w:szCs w:val="28"/>
          <w:lang w:val="en-US"/>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月</w:t>
      </w:r>
      <w:r>
        <w:rPr>
          <w:rFonts w:hint="eastAsia" w:ascii="仿宋" w:hAnsi="仿宋" w:eastAsia="仿宋" w:cs="仿宋"/>
          <w:spacing w:val="39"/>
          <w:sz w:val="28"/>
          <w:szCs w:val="28"/>
        </w:rPr>
        <w:t xml:space="preserve"> </w:t>
      </w:r>
      <w:r>
        <w:rPr>
          <w:rFonts w:hint="eastAsia" w:ascii="仿宋" w:hAnsi="仿宋" w:eastAsia="仿宋" w:cs="仿宋"/>
          <w:sz w:val="28"/>
          <w:szCs w:val="28"/>
        </w:rPr>
        <w:t>日</w:t>
      </w:r>
    </w:p>
    <w:p>
      <w:pPr>
        <w:widowControl w:val="0"/>
        <w:kinsoku/>
        <w:autoSpaceDE/>
        <w:autoSpaceDN/>
        <w:adjustRightInd/>
        <w:snapToGrid/>
        <w:spacing w:before="156" w:beforeLines="50" w:after="156" w:afterLines="50" w:line="480" w:lineRule="auto"/>
        <w:jc w:val="center"/>
        <w:textAlignment w:val="auto"/>
        <w:rPr>
          <w:rFonts w:hint="eastAsia" w:ascii="黑体" w:hAnsi="宋体" w:eastAsia="黑体" w:cs="Times New Roman"/>
          <w:b/>
          <w:snapToGrid/>
          <w:color w:val="auto"/>
          <w:kern w:val="2"/>
          <w:sz w:val="52"/>
          <w:szCs w:val="52"/>
        </w:rPr>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宁扬城际勘察2标段尤山路至312国道钻探施工区域疑难川气管道及光缆精准探测技术服务比选采购文件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采购编号：ZMCJ-CG-2024-</w:t>
      </w:r>
      <w:r>
        <w:rPr>
          <w:rFonts w:hint="eastAsia" w:ascii="黑体" w:hAnsi="黑体" w:eastAsia="黑体" w:cs="黑体"/>
          <w:b/>
          <w:snapToGrid/>
          <w:color w:val="auto"/>
          <w:kern w:val="2"/>
          <w:sz w:val="32"/>
          <w:szCs w:val="20"/>
          <w:lang w:val="en-US" w:eastAsia="zh-CN"/>
        </w:rPr>
        <w:t>46</w:t>
      </w:r>
      <w:r>
        <w:rPr>
          <w:rFonts w:hint="eastAsia" w:ascii="黑体" w:hAnsi="黑体" w:eastAsia="黑体" w:cs="黑体"/>
          <w:b/>
          <w:snapToGrid/>
          <w:color w:val="auto"/>
          <w:kern w:val="2"/>
          <w:sz w:val="32"/>
          <w:szCs w:val="20"/>
        </w:rPr>
        <w:t xml:space="preserve">  </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4"/>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4"/>
      </w:pPr>
      <w:r>
        <w:rPr>
          <w:rFonts w:hint="eastAsia" w:ascii="黑体" w:hAnsi="黑体" w:eastAsia="黑体" w:cs="黑体"/>
          <w:b/>
          <w:snapToGrid/>
          <w:color w:val="auto"/>
          <w:kern w:val="2"/>
          <w:sz w:val="32"/>
          <w:szCs w:val="20"/>
        </w:rPr>
        <w:t xml:space="preserve">        法人或授权委托人：</w:t>
      </w:r>
    </w:p>
    <w:p>
      <w:pPr>
        <w:pStyle w:val="4"/>
      </w:pPr>
    </w:p>
    <w:p>
      <w:pPr>
        <w:pStyle w:val="4"/>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   月   日</w:t>
      </w:r>
      <w:bookmarkStart w:id="0" w:name="_Toc519984713"/>
    </w:p>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r>
        <w:rPr>
          <w:rFonts w:hint="eastAsia" w:ascii="宋体" w:hAnsi="宋体" w:eastAsia="宋体" w:cs="宋体"/>
          <w:b/>
          <w:sz w:val="32"/>
          <w:szCs w:val="32"/>
        </w:rPr>
        <w:t>宁扬城际勘察2标段尤山路至312国道钻探施工区域疑难川气管道及光缆精准探测技术服务报价</w:t>
      </w:r>
      <w:bookmarkEnd w:id="0"/>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一、工程概况：</w:t>
      </w:r>
    </w:p>
    <w:p>
      <w:pPr>
        <w:widowControl w:val="0"/>
        <w:numPr>
          <w:ilvl w:val="0"/>
          <w:numId w:val="2"/>
        </w:numPr>
        <w:tabs>
          <w:tab w:val="left" w:pos="840"/>
          <w:tab w:val="left" w:pos="1060"/>
        </w:tabs>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工程名称：宁扬城际勘察2标段尤山路至312国道钻探施工区域疑难川气管道及光缆精准探测技术服务</w:t>
      </w:r>
    </w:p>
    <w:p>
      <w:pPr>
        <w:widowControl w:val="0"/>
        <w:numPr>
          <w:ilvl w:val="0"/>
          <w:numId w:val="2"/>
        </w:numPr>
        <w:tabs>
          <w:tab w:val="left" w:pos="840"/>
          <w:tab w:val="left" w:pos="1060"/>
        </w:tabs>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工程地点：</w:t>
      </w:r>
      <w:r>
        <w:rPr>
          <w:rFonts w:hint="eastAsia" w:ascii="仿宋" w:hAnsi="仿宋" w:eastAsia="仿宋" w:cs="仿宋"/>
          <w:sz w:val="30"/>
          <w:szCs w:val="30"/>
          <w:lang w:val="en-US" w:eastAsia="zh-CN"/>
        </w:rPr>
        <w:t>南京市栖霞区</w:t>
      </w:r>
    </w:p>
    <w:p>
      <w:pPr>
        <w:spacing w:before="156" w:beforeLines="50" w:after="156" w:afterLines="50"/>
        <w:rPr>
          <w:rFonts w:asciiTheme="minorEastAsia" w:hAnsiTheme="minorEastAsia"/>
          <w:sz w:val="30"/>
          <w:szCs w:val="30"/>
        </w:rPr>
      </w:pPr>
      <w:r>
        <w:rPr>
          <w:rFonts w:hint="eastAsia" w:ascii="仿宋" w:hAnsi="仿宋" w:eastAsia="仿宋" w:cs="仿宋"/>
          <w:b/>
          <w:sz w:val="30"/>
          <w:szCs w:val="30"/>
        </w:rPr>
        <w:t>二、报价信息</w:t>
      </w:r>
    </w:p>
    <w:tbl>
      <w:tblPr>
        <w:tblStyle w:val="9"/>
        <w:tblW w:w="10463" w:type="dxa"/>
        <w:jc w:val="center"/>
        <w:tblLayout w:type="fixed"/>
        <w:tblCellMar>
          <w:top w:w="0" w:type="dxa"/>
          <w:left w:w="108" w:type="dxa"/>
          <w:bottom w:w="0" w:type="dxa"/>
          <w:right w:w="108" w:type="dxa"/>
        </w:tblCellMar>
      </w:tblPr>
      <w:tblGrid>
        <w:gridCol w:w="818"/>
        <w:gridCol w:w="2271"/>
        <w:gridCol w:w="850"/>
        <w:gridCol w:w="1095"/>
        <w:gridCol w:w="951"/>
        <w:gridCol w:w="1895"/>
        <w:gridCol w:w="2583"/>
      </w:tblGrid>
      <w:tr>
        <w:tblPrEx>
          <w:tblCellMar>
            <w:top w:w="0" w:type="dxa"/>
            <w:left w:w="108" w:type="dxa"/>
            <w:bottom w:w="0" w:type="dxa"/>
            <w:right w:w="108" w:type="dxa"/>
          </w:tblCellMar>
        </w:tblPrEx>
        <w:trPr>
          <w:trHeight w:val="499"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2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工作内容</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单位</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工作量</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单价</w:t>
            </w:r>
          </w:p>
        </w:tc>
        <w:tc>
          <w:tcPr>
            <w:tcW w:w="1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rPr>
              <w:t>合价（元）</w:t>
            </w:r>
          </w:p>
        </w:tc>
        <w:tc>
          <w:tcPr>
            <w:tcW w:w="258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最高限价（含税，元）</w:t>
            </w:r>
          </w:p>
        </w:tc>
      </w:tr>
      <w:tr>
        <w:tblPrEx>
          <w:tblCellMar>
            <w:top w:w="0" w:type="dxa"/>
            <w:left w:w="108" w:type="dxa"/>
            <w:bottom w:w="0" w:type="dxa"/>
            <w:right w:w="108" w:type="dxa"/>
          </w:tblCellMar>
        </w:tblPrEx>
        <w:trPr>
          <w:trHeight w:val="1963"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227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b w:val="0"/>
                <w:bCs/>
                <w:sz w:val="28"/>
                <w:szCs w:val="28"/>
              </w:rPr>
              <w:t>精准探测</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点</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9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p>
        </w:tc>
        <w:tc>
          <w:tcPr>
            <w:tcW w:w="189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p>
        </w:tc>
        <w:tc>
          <w:tcPr>
            <w:tcW w:w="258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600000.00</w:t>
            </w:r>
          </w:p>
        </w:tc>
      </w:tr>
      <w:tr>
        <w:tblPrEx>
          <w:tblCellMar>
            <w:top w:w="0" w:type="dxa"/>
            <w:left w:w="108" w:type="dxa"/>
            <w:bottom w:w="0" w:type="dxa"/>
            <w:right w:w="108" w:type="dxa"/>
          </w:tblCellMar>
        </w:tblPrEx>
        <w:trPr>
          <w:trHeight w:val="689"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5167"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合计</w:t>
            </w:r>
          </w:p>
        </w:tc>
        <w:tc>
          <w:tcPr>
            <w:tcW w:w="189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　</w:t>
            </w:r>
          </w:p>
        </w:tc>
        <w:tc>
          <w:tcPr>
            <w:tcW w:w="258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p>
        </w:tc>
      </w:tr>
    </w:tbl>
    <w:p>
      <w:pPr>
        <w:spacing w:before="156" w:beforeLines="50" w:after="156" w:afterLines="50"/>
        <w:rPr>
          <w:rFonts w:ascii="仿宋" w:hAnsi="仿宋" w:eastAsia="仿宋" w:cs="仿宋"/>
          <w:b/>
          <w:sz w:val="30"/>
          <w:szCs w:val="30"/>
        </w:rPr>
      </w:pPr>
      <w:r>
        <w:rPr>
          <w:rFonts w:hint="eastAsia" w:ascii="仿宋" w:hAnsi="仿宋" w:eastAsia="仿宋" w:cs="仿宋"/>
          <w:b/>
          <w:sz w:val="30"/>
          <w:szCs w:val="30"/>
        </w:rPr>
        <w:t>三、结算方式：</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sym w:font="Wingdings" w:char="00A8"/>
      </w:r>
      <w:r>
        <w:rPr>
          <w:rFonts w:hint="eastAsia" w:ascii="仿宋" w:hAnsi="仿宋" w:eastAsia="仿宋" w:cs="仿宋"/>
          <w:sz w:val="30"/>
          <w:szCs w:val="30"/>
        </w:rPr>
        <w:t>1.银行承兑，接收比例或金额：</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sym w:font="Wingdings" w:char="00A8"/>
      </w:r>
      <w:r>
        <w:rPr>
          <w:rFonts w:hint="eastAsia" w:ascii="仿宋" w:hAnsi="仿宋" w:eastAsia="仿宋" w:cs="仿宋"/>
          <w:sz w:val="30"/>
          <w:szCs w:val="30"/>
        </w:rPr>
        <w:t>2.现金结算。</w:t>
      </w:r>
    </w:p>
    <w:p>
      <w:pPr>
        <w:spacing w:before="156" w:beforeLines="50" w:after="156" w:afterLines="50"/>
        <w:rPr>
          <w:rFonts w:ascii="仿宋" w:hAnsi="仿宋" w:eastAsia="仿宋" w:cs="仿宋"/>
          <w:b/>
          <w:sz w:val="30"/>
          <w:szCs w:val="30"/>
        </w:rPr>
      </w:pPr>
      <w:r>
        <w:rPr>
          <w:rFonts w:hint="eastAsia" w:ascii="仿宋" w:hAnsi="仿宋" w:eastAsia="仿宋" w:cs="仿宋"/>
          <w:b/>
          <w:sz w:val="30"/>
          <w:szCs w:val="30"/>
        </w:rPr>
        <w:t>四、投标报价说明：</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1、所有价格采用人民币报价，单价均含税，税率</w:t>
      </w:r>
      <w:r>
        <w:rPr>
          <w:rFonts w:hint="eastAsia" w:ascii="仿宋" w:hAnsi="仿宋" w:eastAsia="仿宋" w:cs="仿宋"/>
          <w:sz w:val="30"/>
          <w:szCs w:val="30"/>
          <w:lang w:val="en-US" w:eastAsia="zh-CN"/>
        </w:rPr>
        <w:t>1%或</w:t>
      </w:r>
      <w:r>
        <w:rPr>
          <w:rFonts w:hint="eastAsia" w:ascii="仿宋" w:hAnsi="仿宋" w:eastAsia="仿宋" w:cs="仿宋"/>
          <w:sz w:val="30"/>
          <w:szCs w:val="30"/>
        </w:rPr>
        <w:t>6%；</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2、报价含人员交通、通讯、工资、奖金、劳动保护费等完成工作量所有费用；</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3、如存在单价与总价不符，按本采购文件相关条款修正；</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4、招标人在报价表中所提供的数量是暂定数量，不作为最终结算与支付的依据；</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投标人对现场及地质情况已全面细致地了解和预估，并能预测到作业过程中的各种风险因素，自愿承担自身承包范围内的所有责任和义务以及各种风险，承诺不得以现场不明地质条件、与其他相关单位的交叉作业影响为理由增加任何费用；</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投标单位：</w:t>
      </w: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联系人：</w:t>
      </w: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联系电话：</w:t>
      </w:r>
    </w:p>
    <w:p>
      <w:pPr>
        <w:spacing w:line="440" w:lineRule="exact"/>
        <w:ind w:firstLine="5763" w:firstLineChars="1921"/>
        <w:rPr>
          <w:rFonts w:ascii="仿宋" w:hAnsi="仿宋" w:eastAsia="仿宋" w:cs="仿宋"/>
          <w:sz w:val="24"/>
          <w:szCs w:val="24"/>
        </w:rPr>
      </w:pPr>
      <w:r>
        <w:rPr>
          <w:rFonts w:hint="eastAsia" w:ascii="仿宋" w:hAnsi="仿宋" w:eastAsia="仿宋" w:cs="仿宋"/>
          <w:sz w:val="30"/>
          <w:szCs w:val="30"/>
        </w:rPr>
        <w:t>日   期：  年  月  日</w:t>
      </w:r>
      <w:bookmarkStart w:id="1" w:name="_Toc25014_WPSOffice_Level2"/>
      <w:bookmarkStart w:id="2" w:name="_Toc18759_WPSOffice_Level2"/>
    </w:p>
    <w:bookmarkEnd w:id="1"/>
    <w:bookmarkEnd w:id="2"/>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210" w:leftChars="100" w:firstLine="0" w:firstLineChars="0"/>
        <w:rPr>
          <w:rFonts w:ascii="Times New Roman" w:hAnsi="宋体"/>
          <w:b/>
          <w:sz w:val="32"/>
          <w:szCs w:val="32"/>
        </w:rPr>
      </w:pPr>
    </w:p>
    <w:p>
      <w:pPr>
        <w:pStyle w:val="8"/>
        <w:spacing w:before="312" w:beforeLines="100" w:after="240"/>
        <w:ind w:left="0" w:leftChars="0" w:firstLine="0" w:firstLineChars="0"/>
        <w:rPr>
          <w:rFonts w:ascii="Times New Roman" w:hAnsi="宋体"/>
          <w:b/>
          <w:sz w:val="32"/>
          <w:szCs w:val="32"/>
        </w:rPr>
      </w:pPr>
      <w:bookmarkStart w:id="29" w:name="_GoBack"/>
      <w:bookmarkEnd w:id="29"/>
    </w:p>
    <w:p>
      <w:pPr>
        <w:pStyle w:val="8"/>
        <w:spacing w:before="312" w:beforeLines="100" w:after="240"/>
        <w:ind w:left="210" w:leftChars="100" w:firstLine="0" w:firstLineChars="0"/>
        <w:rPr>
          <w:rFonts w:ascii="Times New Roman" w:hAnsi="Times New Roman"/>
          <w:b/>
          <w:sz w:val="32"/>
          <w:szCs w:val="32"/>
        </w:rPr>
      </w:pPr>
      <w:r>
        <w:rPr>
          <w:rFonts w:ascii="Times New Roman" w:hAnsi="宋体"/>
          <w:b/>
          <w:sz w:val="32"/>
          <w:szCs w:val="32"/>
        </w:rPr>
        <w:t>附件</w:t>
      </w:r>
      <w:r>
        <w:rPr>
          <w:rFonts w:ascii="Times New Roman" w:hAnsi="Times New Roman"/>
          <w:b/>
          <w:sz w:val="32"/>
          <w:szCs w:val="32"/>
        </w:rPr>
        <w:t>2</w:t>
      </w:r>
      <w:r>
        <w:rPr>
          <w:rFonts w:ascii="Times New Roman" w:hAnsi="宋体"/>
          <w:b/>
          <w:sz w:val="32"/>
          <w:szCs w:val="32"/>
        </w:rPr>
        <w:t>：法定代表人身份证明</w:t>
      </w:r>
    </w:p>
    <w:p>
      <w:pPr>
        <w:spacing w:line="400" w:lineRule="exact"/>
        <w:jc w:val="center"/>
        <w:rPr>
          <w:rFonts w:ascii="Times New Roman" w:hAnsi="Times New Roman"/>
          <w:b/>
          <w:bCs/>
          <w:sz w:val="36"/>
        </w:rPr>
      </w:pPr>
      <w:r>
        <w:rPr>
          <w:rFonts w:ascii="Times New Roman" w:hAnsi="宋体"/>
          <w:b/>
          <w:bCs/>
          <w:sz w:val="36"/>
        </w:rPr>
        <w:t>法定代表人身份证明</w:t>
      </w:r>
    </w:p>
    <w:p>
      <w:pPr>
        <w:spacing w:line="360" w:lineRule="auto"/>
        <w:ind w:firstLine="400" w:firstLineChars="200"/>
        <w:rPr>
          <w:rFonts w:ascii="Times New Roman" w:hAnsi="Times New Roman"/>
          <w:sz w:val="20"/>
          <w:szCs w:val="20"/>
        </w:rPr>
      </w:pPr>
    </w:p>
    <w:p>
      <w:pPr>
        <w:spacing w:line="360" w:lineRule="auto"/>
        <w:ind w:firstLine="560" w:firstLineChars="200"/>
        <w:rPr>
          <w:rFonts w:ascii="Times New Roman" w:hAnsi="Times New Roman"/>
          <w:sz w:val="28"/>
        </w:rPr>
      </w:pPr>
      <w:bookmarkStart w:id="3" w:name="_Toc11860_WPSOffice_Level2"/>
      <w:bookmarkStart w:id="4" w:name="_Toc15164_WPSOffice_Level2"/>
      <w:r>
        <w:rPr>
          <w:rFonts w:ascii="Times New Roman" w:hAnsi="宋体"/>
          <w:sz w:val="28"/>
        </w:rPr>
        <w:t>投标人名称：</w:t>
      </w:r>
      <w:bookmarkEnd w:id="3"/>
      <w:bookmarkEnd w:id="4"/>
    </w:p>
    <w:p>
      <w:pPr>
        <w:spacing w:line="360" w:lineRule="auto"/>
        <w:ind w:firstLine="560" w:firstLineChars="200"/>
        <w:rPr>
          <w:rFonts w:ascii="Times New Roman" w:hAnsi="Times New Roman"/>
          <w:sz w:val="28"/>
        </w:rPr>
      </w:pPr>
      <w:bookmarkStart w:id="5" w:name="_Toc29676_WPSOffice_Level2"/>
      <w:bookmarkStart w:id="6" w:name="_Toc19319_WPSOffice_Level2"/>
      <w:r>
        <w:rPr>
          <w:rFonts w:ascii="Times New Roman" w:hAnsi="宋体"/>
          <w:sz w:val="28"/>
        </w:rPr>
        <w:t>单位性质：</w:t>
      </w:r>
      <w:bookmarkEnd w:id="5"/>
      <w:bookmarkEnd w:id="6"/>
    </w:p>
    <w:p>
      <w:pPr>
        <w:spacing w:line="360" w:lineRule="auto"/>
        <w:ind w:firstLine="560" w:firstLineChars="200"/>
        <w:rPr>
          <w:rFonts w:ascii="Times New Roman" w:hAnsi="Times New Roman"/>
          <w:sz w:val="28"/>
        </w:rPr>
      </w:pPr>
      <w:bookmarkStart w:id="7" w:name="_Toc4274_WPSOffice_Level2"/>
      <w:bookmarkStart w:id="8" w:name="_Toc25644_WPSOffice_Level2"/>
      <w:r>
        <w:rPr>
          <w:rFonts w:ascii="Times New Roman" w:hAnsi="宋体"/>
          <w:sz w:val="28"/>
        </w:rPr>
        <w:t>地址：</w:t>
      </w:r>
      <w:bookmarkEnd w:id="7"/>
      <w:bookmarkEnd w:id="8"/>
    </w:p>
    <w:p>
      <w:pPr>
        <w:spacing w:line="360" w:lineRule="auto"/>
        <w:ind w:firstLine="560" w:firstLineChars="200"/>
        <w:rPr>
          <w:rFonts w:ascii="Times New Roman" w:hAnsi="Times New Roman"/>
          <w:sz w:val="28"/>
        </w:rPr>
      </w:pPr>
      <w:bookmarkStart w:id="9" w:name="_Toc5834_WPSOffice_Level2"/>
      <w:bookmarkStart w:id="10" w:name="_Toc2143_WPSOffice_Level2"/>
      <w:r>
        <w:rPr>
          <w:rFonts w:ascii="Times New Roman" w:hAnsi="宋体"/>
          <w:sz w:val="28"/>
        </w:rPr>
        <w:t>经营期限：</w:t>
      </w:r>
      <w:bookmarkEnd w:id="9"/>
      <w:bookmarkEnd w:id="10"/>
    </w:p>
    <w:p>
      <w:pPr>
        <w:spacing w:line="360" w:lineRule="auto"/>
        <w:ind w:firstLine="560" w:firstLineChars="200"/>
        <w:rPr>
          <w:rFonts w:ascii="Times New Roman" w:hAnsi="Times New Roman"/>
          <w:sz w:val="28"/>
        </w:rPr>
      </w:pPr>
      <w:bookmarkStart w:id="11" w:name="_Toc21702_WPSOffice_Level2"/>
      <w:bookmarkStart w:id="12" w:name="_Toc7287_WPSOffice_Level2"/>
      <w:r>
        <w:rPr>
          <w:rFonts w:ascii="Times New Roman" w:hAnsi="宋体"/>
          <w:sz w:val="28"/>
        </w:rPr>
        <w:t>姓名：</w:t>
      </w:r>
      <w:r>
        <w:rPr>
          <w:rFonts w:ascii="Times New Roman" w:hAnsi="Times New Roman"/>
          <w:sz w:val="28"/>
        </w:rPr>
        <w:t xml:space="preserve"> </w:t>
      </w:r>
      <w:r>
        <w:rPr>
          <w:rFonts w:ascii="Times New Roman" w:hAnsi="宋体"/>
          <w:sz w:val="28"/>
        </w:rPr>
        <w:t>性别：</w:t>
      </w:r>
      <w:r>
        <w:rPr>
          <w:rFonts w:ascii="Times New Roman" w:hAnsi="Times New Roman"/>
          <w:sz w:val="28"/>
        </w:rPr>
        <w:t xml:space="preserve"> </w:t>
      </w:r>
      <w:r>
        <w:rPr>
          <w:rFonts w:ascii="Times New Roman" w:hAnsi="宋体"/>
          <w:sz w:val="28"/>
        </w:rPr>
        <w:t>年龄：职务：</w:t>
      </w:r>
      <w:bookmarkEnd w:id="11"/>
      <w:bookmarkEnd w:id="12"/>
    </w:p>
    <w:p>
      <w:pPr>
        <w:spacing w:line="360" w:lineRule="auto"/>
        <w:ind w:firstLine="560" w:firstLineChars="200"/>
        <w:rPr>
          <w:rFonts w:ascii="Times New Roman" w:hAnsi="Times New Roman"/>
          <w:sz w:val="28"/>
        </w:rPr>
      </w:pPr>
      <w:bookmarkStart w:id="13" w:name="_Toc31749_WPSOffice_Level2"/>
      <w:bookmarkStart w:id="14" w:name="_Toc30915_WPSOffice_Level2"/>
      <w:r>
        <w:rPr>
          <w:rFonts w:ascii="Times New Roman" w:hAnsi="宋体"/>
          <w:sz w:val="28"/>
        </w:rPr>
        <w:t>系</w:t>
      </w:r>
      <w:r>
        <w:rPr>
          <w:rFonts w:ascii="Times New Roman" w:hAnsi="Times New Roman"/>
          <w:sz w:val="28"/>
          <w:u w:val="single"/>
        </w:rPr>
        <w:t xml:space="preserve">  </w:t>
      </w:r>
      <w:r>
        <w:rPr>
          <w:rFonts w:ascii="Times New Roman" w:hAnsi="宋体"/>
          <w:sz w:val="28"/>
          <w:u w:val="single"/>
        </w:rPr>
        <w:t>（投标人名称）</w:t>
      </w:r>
      <w:r>
        <w:rPr>
          <w:rFonts w:ascii="Times New Roman" w:hAnsi="宋体"/>
          <w:sz w:val="28"/>
        </w:rPr>
        <w:t>的法定代表人。</w:t>
      </w:r>
      <w:bookmarkEnd w:id="13"/>
      <w:bookmarkEnd w:id="14"/>
    </w:p>
    <w:p>
      <w:pPr>
        <w:spacing w:line="360" w:lineRule="auto"/>
        <w:ind w:firstLine="560" w:firstLineChars="200"/>
        <w:rPr>
          <w:rFonts w:ascii="Times New Roman" w:hAnsi="Times New Roman"/>
          <w:sz w:val="28"/>
        </w:rPr>
      </w:pPr>
      <w:bookmarkStart w:id="15" w:name="_Toc8778_WPSOffice_Level2"/>
      <w:bookmarkStart w:id="16" w:name="_Toc5285_WPSOffice_Level2"/>
      <w:r>
        <w:rPr>
          <w:rFonts w:ascii="Times New Roman" w:hAnsi="宋体"/>
          <w:sz w:val="28"/>
        </w:rPr>
        <w:t>特此证明。</w:t>
      </w:r>
      <w:bookmarkEnd w:id="15"/>
      <w:bookmarkEnd w:id="16"/>
    </w:p>
    <w:p>
      <w:pPr>
        <w:spacing w:line="360" w:lineRule="auto"/>
        <w:ind w:firstLine="560" w:firstLineChars="200"/>
        <w:rPr>
          <w:rFonts w:ascii="Times New Roman" w:hAnsi="Times New Roman"/>
          <w:sz w:val="28"/>
        </w:rPr>
      </w:pPr>
      <w:bookmarkStart w:id="17" w:name="_Toc23711_WPSOffice_Level2"/>
      <w:bookmarkStart w:id="18" w:name="_Toc32544_WPSOffice_Level2"/>
      <w:r>
        <w:rPr>
          <w:rFonts w:ascii="Times New Roman" w:hAnsi="宋体"/>
          <w:sz w:val="28"/>
        </w:rPr>
        <w:t>附：法定代表人身份证复印件</w:t>
      </w:r>
      <w:bookmarkEnd w:id="17"/>
      <w:bookmarkEnd w:id="18"/>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rPr>
          <w:rFonts w:ascii="Times New Roman" w:hAnsi="Times New Roman"/>
          <w:sz w:val="28"/>
        </w:rPr>
      </w:pPr>
    </w:p>
    <w:p>
      <w:pPr>
        <w:spacing w:line="360" w:lineRule="auto"/>
        <w:ind w:firstLine="560" w:firstLineChars="200"/>
        <w:jc w:val="right"/>
        <w:rPr>
          <w:rFonts w:ascii="Times New Roman" w:hAnsi="Times New Roman"/>
          <w:sz w:val="28"/>
        </w:rPr>
      </w:pPr>
      <w:bookmarkStart w:id="19" w:name="_Toc17463_WPSOffice_Level2"/>
      <w:bookmarkStart w:id="20" w:name="_Toc29281_WPSOffice_Level2"/>
      <w:r>
        <w:rPr>
          <w:rFonts w:ascii="Times New Roman" w:hAnsi="宋体"/>
          <w:sz w:val="28"/>
        </w:rPr>
        <w:t>投标人：（盖单位章）</w:t>
      </w:r>
      <w:bookmarkEnd w:id="19"/>
      <w:bookmarkEnd w:id="20"/>
    </w:p>
    <w:p>
      <w:pPr>
        <w:spacing w:line="360" w:lineRule="auto"/>
        <w:ind w:right="210" w:firstLine="7000" w:firstLineChars="2500"/>
        <w:jc w:val="both"/>
        <w:rPr>
          <w:rFonts w:ascii="Times New Roman" w:hAnsi="Times New Roman"/>
          <w:sz w:val="28"/>
        </w:rPr>
      </w:pPr>
      <w:bookmarkStart w:id="21" w:name="_Toc27276_WPSOffice_Level2"/>
      <w:bookmarkStart w:id="22" w:name="_Toc15946_WPSOffice_Level2"/>
      <w:r>
        <w:rPr>
          <w:rFonts w:ascii="Times New Roman" w:hAnsi="宋体"/>
          <w:sz w:val="28"/>
        </w:rPr>
        <w:t>年</w:t>
      </w:r>
      <w:r>
        <w:rPr>
          <w:rFonts w:hint="eastAsia" w:ascii="Times New Roman" w:hAnsi="宋体"/>
          <w:sz w:val="28"/>
        </w:rPr>
        <w:t xml:space="preserve">   </w:t>
      </w:r>
      <w:r>
        <w:rPr>
          <w:rFonts w:ascii="Times New Roman" w:hAnsi="宋体"/>
          <w:sz w:val="28"/>
        </w:rPr>
        <w:t>月</w:t>
      </w:r>
      <w:r>
        <w:rPr>
          <w:rFonts w:hint="eastAsia" w:ascii="Times New Roman" w:hAnsi="宋体"/>
          <w:sz w:val="28"/>
        </w:rPr>
        <w:t xml:space="preserve">    </w:t>
      </w:r>
      <w:r>
        <w:rPr>
          <w:rFonts w:ascii="Times New Roman" w:hAnsi="宋体"/>
          <w:sz w:val="28"/>
        </w:rPr>
        <w:t>日</w:t>
      </w:r>
      <w:bookmarkEnd w:id="21"/>
      <w:bookmarkEnd w:id="22"/>
    </w:p>
    <w:p>
      <w:pPr>
        <w:pStyle w:val="5"/>
      </w:pPr>
    </w:p>
    <w:p>
      <w:pPr>
        <w:rPr>
          <w:rFonts w:ascii="Times New Roman" w:hAnsi="Times New Roman"/>
        </w:rPr>
      </w:pPr>
    </w:p>
    <w:p>
      <w:pPr>
        <w:pStyle w:val="5"/>
      </w:pPr>
    </w:p>
    <w:p/>
    <w:p>
      <w:pPr>
        <w:pStyle w:val="13"/>
        <w:spacing w:after="156"/>
      </w:pPr>
    </w:p>
    <w:p/>
    <w:p>
      <w:pPr>
        <w:pStyle w:val="13"/>
        <w:spacing w:after="156"/>
      </w:pPr>
    </w:p>
    <w:p>
      <w:pPr>
        <w:rPr>
          <w:rFonts w:ascii="Times New Roman" w:hAnsi="Times New Roman"/>
        </w:rPr>
      </w:pPr>
    </w:p>
    <w:p>
      <w:pPr>
        <w:pStyle w:val="8"/>
        <w:spacing w:before="312" w:beforeLines="100" w:after="240"/>
        <w:ind w:left="210" w:leftChars="100" w:firstLine="0" w:firstLineChars="0"/>
        <w:rPr>
          <w:rFonts w:ascii="Times New Roman" w:hAnsi="Times New Roman"/>
          <w:b/>
          <w:sz w:val="32"/>
          <w:szCs w:val="32"/>
        </w:rPr>
      </w:pPr>
      <w:bookmarkStart w:id="23" w:name="_Toc7689_WPSOffice_Level2"/>
      <w:bookmarkStart w:id="24" w:name="_Toc16663_WPSOffice_Level2"/>
      <w:r>
        <w:rPr>
          <w:rFonts w:ascii="Times New Roman" w:hAnsi="宋体"/>
          <w:b/>
          <w:sz w:val="32"/>
          <w:szCs w:val="32"/>
        </w:rPr>
        <w:t>附件</w:t>
      </w:r>
      <w:r>
        <w:rPr>
          <w:rFonts w:ascii="Times New Roman" w:hAnsi="Times New Roman"/>
          <w:b/>
          <w:sz w:val="32"/>
          <w:szCs w:val="32"/>
        </w:rPr>
        <w:t>3</w:t>
      </w:r>
      <w:r>
        <w:rPr>
          <w:rFonts w:ascii="Times New Roman" w:hAnsi="宋体"/>
          <w:b/>
          <w:sz w:val="32"/>
          <w:szCs w:val="32"/>
        </w:rPr>
        <w:t>：法人代表授权委托书</w:t>
      </w:r>
    </w:p>
    <w:p>
      <w:pPr>
        <w:spacing w:line="360" w:lineRule="auto"/>
        <w:jc w:val="center"/>
        <w:rPr>
          <w:rFonts w:ascii="Times New Roman" w:hAnsi="Times New Roman"/>
          <w:position w:val="-3"/>
          <w:sz w:val="24"/>
        </w:rPr>
      </w:pPr>
      <w:r>
        <w:rPr>
          <w:rFonts w:ascii="Times New Roman" w:hAnsi="宋体"/>
          <w:b/>
          <w:bCs/>
          <w:spacing w:val="2"/>
          <w:sz w:val="32"/>
          <w:szCs w:val="32"/>
        </w:rPr>
        <w:t>法</w:t>
      </w:r>
      <w:r>
        <w:rPr>
          <w:rFonts w:ascii="Times New Roman" w:hAnsi="宋体"/>
          <w:b/>
          <w:bCs/>
          <w:sz w:val="32"/>
          <w:szCs w:val="32"/>
        </w:rPr>
        <w:t>人</w:t>
      </w:r>
      <w:r>
        <w:rPr>
          <w:rFonts w:ascii="Times New Roman" w:hAnsi="宋体"/>
          <w:b/>
          <w:bCs/>
          <w:spacing w:val="2"/>
          <w:sz w:val="32"/>
          <w:szCs w:val="32"/>
        </w:rPr>
        <w:t>代</w:t>
      </w:r>
      <w:r>
        <w:rPr>
          <w:rFonts w:ascii="Times New Roman" w:hAnsi="宋体"/>
          <w:b/>
          <w:bCs/>
          <w:sz w:val="32"/>
          <w:szCs w:val="32"/>
        </w:rPr>
        <w:t>表授</w:t>
      </w:r>
      <w:r>
        <w:rPr>
          <w:rFonts w:ascii="Times New Roman" w:hAnsi="宋体"/>
          <w:b/>
          <w:bCs/>
          <w:spacing w:val="2"/>
          <w:sz w:val="32"/>
          <w:szCs w:val="32"/>
        </w:rPr>
        <w:t>权</w:t>
      </w:r>
      <w:r>
        <w:rPr>
          <w:rFonts w:ascii="Times New Roman" w:hAnsi="宋体"/>
          <w:b/>
          <w:bCs/>
          <w:sz w:val="32"/>
          <w:szCs w:val="32"/>
        </w:rPr>
        <w:t>委</w:t>
      </w:r>
      <w:r>
        <w:rPr>
          <w:rFonts w:ascii="Times New Roman" w:hAnsi="宋体"/>
          <w:b/>
          <w:bCs/>
          <w:spacing w:val="2"/>
          <w:sz w:val="32"/>
          <w:szCs w:val="32"/>
        </w:rPr>
        <w:t>托</w:t>
      </w:r>
      <w:r>
        <w:rPr>
          <w:rFonts w:ascii="Times New Roman" w:hAnsi="宋体"/>
          <w:b/>
          <w:bCs/>
          <w:spacing w:val="4"/>
          <w:sz w:val="32"/>
          <w:szCs w:val="32"/>
        </w:rPr>
        <w:t>书</w:t>
      </w:r>
      <w:bookmarkEnd w:id="23"/>
      <w:bookmarkEnd w:id="24"/>
    </w:p>
    <w:p>
      <w:pPr>
        <w:spacing w:line="360" w:lineRule="auto"/>
        <w:ind w:right="-20"/>
        <w:rPr>
          <w:rFonts w:ascii="Times New Roman" w:hAnsi="Times New Roman"/>
          <w:position w:val="-3"/>
          <w:sz w:val="24"/>
        </w:rPr>
      </w:pPr>
    </w:p>
    <w:p>
      <w:pPr>
        <w:tabs>
          <w:tab w:val="left" w:pos="1440"/>
        </w:tabs>
        <w:spacing w:line="360" w:lineRule="auto"/>
        <w:ind w:firstLine="480" w:firstLineChars="200"/>
        <w:rPr>
          <w:rFonts w:ascii="Times New Roman" w:hAnsi="Times New Roman"/>
          <w:sz w:val="24"/>
        </w:rPr>
      </w:pPr>
      <w:r>
        <w:rPr>
          <w:rFonts w:ascii="Times New Roman" w:hAnsi="宋体"/>
          <w:sz w:val="24"/>
        </w:rPr>
        <w:t>致：江苏中煤地质工程研究院有限公司</w:t>
      </w:r>
    </w:p>
    <w:p>
      <w:pPr>
        <w:tabs>
          <w:tab w:val="left" w:pos="1440"/>
        </w:tabs>
        <w:spacing w:line="360" w:lineRule="auto"/>
        <w:ind w:firstLine="480" w:firstLineChars="200"/>
        <w:rPr>
          <w:rFonts w:ascii="Times New Roman" w:hAnsi="Times New Roman"/>
          <w:sz w:val="24"/>
        </w:rPr>
      </w:pPr>
      <w:r>
        <w:rPr>
          <w:rFonts w:ascii="Times New Roman" w:hAnsi="宋体"/>
          <w:sz w:val="24"/>
        </w:rPr>
        <w:t>本授权书宣告：（投标单位全称）法人代表（姓名）合法地代表我投标人，授权（投标人或其下属单位全称）的（职务）（姓名）为我单位代理人，该代理人有权在（项目名称）项目的招投标活动中，以我单位的名义签署投标文件，参与（项目名称）材料招标采购项目的协商、投标、签订合同及有关文件，并执行一切与此有关事项。</w:t>
      </w:r>
    </w:p>
    <w:p>
      <w:pPr>
        <w:tabs>
          <w:tab w:val="left" w:pos="1440"/>
        </w:tabs>
        <w:spacing w:line="360" w:lineRule="auto"/>
        <w:ind w:firstLine="480" w:firstLineChars="200"/>
        <w:rPr>
          <w:rFonts w:ascii="Times New Roman" w:hAnsi="Times New Roman"/>
          <w:sz w:val="24"/>
        </w:rPr>
      </w:pPr>
      <w:r>
        <w:rPr>
          <w:rFonts w:ascii="Times New Roman"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Times New Roman" w:hAnsi="Times New Roman"/>
          <w:sz w:val="24"/>
        </w:rPr>
      </w:pPr>
      <w:r>
        <w:rPr>
          <w:rFonts w:ascii="Times New Roman" w:hAnsi="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7"/>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1" name="FreeForm 5"/>
                          <wps:cNvSpPr/>
                          <wps:spPr>
                            <a:xfrm>
                              <a:off x="0" y="0"/>
                              <a:ext cx="5031" cy="3534"/>
                            </a:xfrm>
                            <a:custGeom>
                              <a:avLst/>
                              <a:gdLst>
                                <a:gd name="A1" fmla="val 0"/>
                                <a:gd name="A2" fmla="val 0"/>
                                <a:gd name="A3" fmla="val 0"/>
                              </a:gdLst>
                              <a:ahLst/>
                              <a:cxnLst>
                                <a:cxn ang="0">
                                  <a:pos x="0" y="1035"/>
                                </a:cxn>
                                <a:cxn ang="0">
                                  <a:pos x="5031" y="1035"/>
                                </a:cxn>
                                <a:cxn ang="0">
                                  <a:pos x="5031" y="-2499"/>
                                </a:cxn>
                                <a:cxn ang="0">
                                  <a:pos x="0" y="-2499"/>
                                </a:cxn>
                                <a:cxn ang="0">
                                  <a:pos x="0" y="1035"/>
                                </a:cxn>
                              </a:cxnLst>
                              <a:pathLst>
                                <a:path w="5031" h="3534">
                                  <a:moveTo>
                                    <a:pt x="0" y="3534"/>
                                  </a:moveTo>
                                  <a:lnTo>
                                    <a:pt x="5031" y="3534"/>
                                  </a:lnTo>
                                  <a:lnTo>
                                    <a:pt x="5031" y="0"/>
                                  </a:lnTo>
                                  <a:lnTo>
                                    <a:pt x="0" y="0"/>
                                  </a:lnTo>
                                  <a:lnTo>
                                    <a:pt x="0" y="3534"/>
                                  </a:lnTo>
                                  <a:close/>
                                </a:path>
                              </a:pathLst>
                            </a:custGeom>
                            <a:solidFill>
                              <a:srgbClr val="FFFFFF"/>
                            </a:solidFill>
                            <a:ln>
                              <a:noFill/>
                            </a:ln>
                          </wps:spPr>
                          <wps:bodyPr upright="1"/>
                        </wps:wsp>
                      </wpg:grpSp>
                      <wpg:grpSp>
                        <wpg:cNvPr id="4" name="Group 6"/>
                        <wpg:cNvGrpSpPr/>
                        <wpg:grpSpPr>
                          <a:xfrm>
                            <a:off x="10" y="10"/>
                            <a:ext cx="5031" cy="3534"/>
                            <a:chOff x="0" y="0"/>
                            <a:chExt cx="5031" cy="3534"/>
                          </a:xfrm>
                        </wpg:grpSpPr>
                        <wps:wsp>
                          <wps:cNvPr id="3" name="FreeForm 7"/>
                          <wps:cNvSpPr/>
                          <wps:spPr>
                            <a:xfrm>
                              <a:off x="0" y="0"/>
                              <a:ext cx="5031" cy="3534"/>
                            </a:xfrm>
                            <a:custGeom>
                              <a:avLst/>
                              <a:gdLst>
                                <a:gd name="A1" fmla="val 0"/>
                                <a:gd name="A2" fmla="val 0"/>
                                <a:gd name="A3" fmla="val 0"/>
                              </a:gdLst>
                              <a:ahLst/>
                              <a:cxnLst>
                                <a:cxn ang="0">
                                  <a:pos x="0" y="1035"/>
                                </a:cxn>
                                <a:cxn ang="0">
                                  <a:pos x="5031" y="1035"/>
                                </a:cxn>
                                <a:cxn ang="0">
                                  <a:pos x="5031" y="-2499"/>
                                </a:cxn>
                                <a:cxn ang="0">
                                  <a:pos x="0" y="-2499"/>
                                </a:cxn>
                                <a:cxn ang="0">
                                  <a:pos x="0" y="1035"/>
                                </a:cxn>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7"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Y9Io5bQMAAOENAAAOAAAAZHJzL2Uyb0RvYy54bWzt&#10;V0tu2zAQ3RfoHQjtE8l2lCZCnKCo42yKNkDSAzAU9QEokiDp376LLnufnqfoNTocSrJjp6nTIJsi&#10;XliUZjifx5lH8uxi2Qgy58bWSo6jwWESES6ZymtZjqMvt9ODk4hYR2VOhZJ8HK24jS7O3745W+iM&#10;D1WlRM4NASPSZgs9jirndBbHllW8ofZQaS5BWCjTUAevpoxzQxdgvRHxMEmO44UyuTaKcWvh6yQI&#10;o9ai2cegKoqa8Ylis4ZLF6waLqiDlGxVaxudY7RFwZn7XBSWOyLGEWTq8B+cwPjO/8fnZzQrDdVV&#10;zdoQ6D4hbOXU0FqC097UhDpKZqbeMdXUzCirCnfIVBOHRBARyGKQbGFzZdRMYy5ltih1Dzos1Bbq&#10;/2yWfZpfG1Ln4yiNiKQNLPivH19/fv9G3nlsFrrMQOXK6Bt9bdoPZXjz6S4L0/gnJEKWiOqqR5Uv&#10;HWHw8XiYDI9PAHAGsuHR6cm7YRpwZxUszs48Vl22M9MkHYRpozQ98nPizmXsI+sD6V9eFqJhBxEu&#10;DMGInojQAHAAGOCBlddhlCajPtMR2qXZ39HZnvNHdKBT7bp87PPK56aimmNVWl8bbflA+KF8pobz&#10;KXQ/wUVeaFTqq8dmFgpp39LZhaVPEfCZWXfFFdYfnX+0DhEtcxhhJ+ZtQO8htKIR0NZzKkjX8r0U&#10;FvUR6WhHChH0PmjVuWVL2fqFEaGeSxMkBK3susIHyQhRARug5qN8WDvkjXXyxAkH0GCnbac86iLU&#10;4RPVt+MPebSJa+o8HD4rPyQL4BQs62ocjVKoai9p1JzfKtRxa1xQHNp7rSDkpmIPyYZup9E9NZrs&#10;NXGpIcRO3D2DWgBgH50HPDKhLA8B+1yRmPr8PSobtWmVqPNpLYTP2pry7oMwBEpxHE3x167WPTWB&#10;xSGVnxbc+C9Ael3/+NGdylfQfTNt6rKCnW2AlrwEuh21W4oMPI5s+bIEedSRQCDIYx/QK0GG/RWY&#10;ZIsg2x32lSDXRLBNMK8EGWhqg4L+P4Lsac5Ttd82TlM4IRJG4XZRwKkeho2GE6qVJe4h95jyHqEm&#10;+HuIULWxbkJtFYgXLXg1msERW+Y4qjjNL2VO3ErDKVjC5SfywTQ8j4jgcFfyI9R0tBb7aOLe8xza&#10;xlMunPxxf2lvKf5qsfmO9tc3s/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coo7t9oAAAALAQAA&#10;DwAAAAAAAAABACAAAAAiAAAAZHJzL2Rvd25yZXYueG1sUEsBAhQAFAAAAAgAh07iQBj0ijltAwAA&#10;4Q0AAA4AAAAAAAAAAQAgAAAAKQEAAGRycy9lMm9Eb2MueG1sUEsFBgAAAAAGAAYAWQEAAAgHAAAA&#10;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0MHoPrYAAADa&#10;AAAADwAAAGRycy9kb3ducmV2LnhtbEVPvQrCMBDeBd8hnOCmqQ4q1eggCDo4aEVxO5uzrW0upYl/&#10;b28Ewen4+H5vtniZSjyocYVlBYN+BII4tbrgTMEhWfUmIJxH1lhZJgVvcrCYt1szjLV98o4ee5+J&#10;EMIuRgW593UspUtzMuj6tiYO3NU2Bn2ATSZ1g88Qbio5jKKRNFhwaMixpmVOabm/GwUmGV9u46HH&#10;bVYmq1PyNuXmfFSq2xlEUxCeXv4v/rnXOsyH7yvfK+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DB6D62AAAA2gAAAA8A&#10;AAAAAAAAAQAgAAAAIgAAAGRycy9kb3ducmV2LnhtbFBLAQIUABQAAAAIAIdO4kAzLwWeOwAAADkA&#10;AAAQAAAAAAAAAAEAIAAAAAUBAABkcnMvc2hhcGV4bWwueG1sUEsFBgAAAAAGAAYAWwEAAK8DAAAA&#10;AA==&#10;" path="m0,3534l5031,3534,5031,0,0,0,0,3534x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r>
        <w:rPr>
          <w:rFonts w:ascii="Times New Roman" w:hAnsi="Times New Roman"/>
          <w:sz w:val="24"/>
        </w:rPr>
        <w:t xml:space="preserve">                      </w:t>
      </w:r>
      <w:r>
        <w:rPr>
          <w:rFonts w:ascii="Times New Roman" w:hAnsi="宋体"/>
          <w:sz w:val="24"/>
        </w:rPr>
        <w:t>被授权人身份证复印件或扫描件</w:t>
      </w: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r>
        <w:rPr>
          <w:rFonts w:ascii="Times New Roman" w:hAnsi="宋体"/>
          <w:sz w:val="24"/>
        </w:rPr>
        <w:t>投标单位（公司全称、章）：</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授权人（法人代表签字）：</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被授权的代理人（签字）：</w:t>
      </w:r>
    </w:p>
    <w:p>
      <w:pPr>
        <w:tabs>
          <w:tab w:val="left" w:pos="1440"/>
        </w:tabs>
        <w:spacing w:line="360" w:lineRule="auto"/>
        <w:ind w:firstLine="480" w:firstLineChars="200"/>
        <w:rPr>
          <w:rFonts w:ascii="Times New Roman" w:hAnsi="Times New Roman"/>
          <w:sz w:val="24"/>
        </w:rPr>
      </w:pPr>
      <w:r>
        <w:rPr>
          <w:rFonts w:ascii="Times New Roman" w:hAnsi="宋体"/>
          <w:sz w:val="24"/>
        </w:rPr>
        <w:t>联系方式：</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授权日期：</w:t>
      </w: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pStyle w:val="5"/>
      </w:pPr>
    </w:p>
    <w:p>
      <w:pPr>
        <w:rPr>
          <w:rFonts w:ascii="Times New Roman" w:hAnsi="Times New Roman"/>
        </w:rPr>
      </w:pPr>
    </w:p>
    <w:p>
      <w:pPr>
        <w:rPr>
          <w:rFonts w:ascii="Times New Roman" w:hAnsi="Times New Roman"/>
        </w:rPr>
      </w:pPr>
    </w:p>
    <w:p>
      <w:pPr>
        <w:pStyle w:val="8"/>
        <w:spacing w:after="0"/>
        <w:ind w:left="0" w:leftChars="0" w:firstLine="0" w:firstLineChars="0"/>
        <w:rPr>
          <w:rFonts w:ascii="Times New Roman" w:hAnsi="Times New Roman"/>
          <w:b/>
          <w:sz w:val="32"/>
          <w:szCs w:val="32"/>
        </w:rPr>
      </w:pPr>
      <w:bookmarkStart w:id="25" w:name="_Toc6369_WPSOffice_Level2"/>
      <w:bookmarkStart w:id="26" w:name="_Toc2647_WPSOffice_Level2"/>
      <w:r>
        <w:rPr>
          <w:rFonts w:ascii="Times New Roman" w:hAnsi="宋体"/>
          <w:b/>
          <w:sz w:val="32"/>
          <w:szCs w:val="32"/>
        </w:rPr>
        <w:t>附件</w:t>
      </w:r>
      <w:r>
        <w:rPr>
          <w:rFonts w:ascii="Times New Roman" w:hAnsi="Times New Roman"/>
          <w:b/>
          <w:sz w:val="32"/>
          <w:szCs w:val="32"/>
        </w:rPr>
        <w:t>4</w:t>
      </w:r>
      <w:r>
        <w:rPr>
          <w:rFonts w:ascii="Times New Roman" w:hAnsi="宋体"/>
          <w:b/>
          <w:sz w:val="32"/>
          <w:szCs w:val="32"/>
        </w:rPr>
        <w:t>：廉洁承诺书</w:t>
      </w:r>
    </w:p>
    <w:p>
      <w:pPr>
        <w:spacing w:line="400" w:lineRule="exact"/>
        <w:jc w:val="center"/>
        <w:rPr>
          <w:rFonts w:ascii="Times New Roman" w:hAnsi="Times New Roman"/>
        </w:rPr>
      </w:pPr>
      <w:r>
        <w:rPr>
          <w:rFonts w:ascii="Times New Roman" w:hAnsi="宋体"/>
          <w:b/>
          <w:bCs/>
          <w:sz w:val="32"/>
        </w:rPr>
        <w:t>廉洁</w:t>
      </w:r>
      <w:bookmarkEnd w:id="25"/>
      <w:bookmarkEnd w:id="26"/>
      <w:r>
        <w:rPr>
          <w:rFonts w:ascii="Times New Roman" w:hAnsi="宋体"/>
          <w:b/>
          <w:bCs/>
          <w:sz w:val="32"/>
        </w:rPr>
        <w:t>承诺书</w:t>
      </w:r>
    </w:p>
    <w:p>
      <w:pPr>
        <w:spacing w:line="600" w:lineRule="exact"/>
        <w:ind w:firstLine="470" w:firstLineChars="196"/>
        <w:rPr>
          <w:rFonts w:ascii="Times New Roman" w:hAnsi="Times New Roman"/>
          <w:sz w:val="24"/>
        </w:rPr>
      </w:pPr>
      <w:r>
        <w:rPr>
          <w:rFonts w:ascii="Times New Roman" w:hAnsi="宋体"/>
          <w:sz w:val="24"/>
        </w:rPr>
        <w:t>甲方：</w:t>
      </w:r>
      <w:r>
        <w:rPr>
          <w:rFonts w:ascii="Times New Roman" w:hAnsi="宋体"/>
          <w:sz w:val="24"/>
          <w:u w:val="single"/>
        </w:rPr>
        <w:t>江苏中煤地质工程研究院有限公司</w:t>
      </w:r>
      <w:r>
        <w:rPr>
          <w:rFonts w:ascii="Times New Roman" w:hAnsi="宋体"/>
          <w:sz w:val="24"/>
        </w:rPr>
        <w:t>（招标单位）</w:t>
      </w:r>
    </w:p>
    <w:p>
      <w:pPr>
        <w:spacing w:line="600" w:lineRule="exact"/>
        <w:ind w:firstLine="470" w:firstLineChars="196"/>
        <w:rPr>
          <w:rFonts w:ascii="Times New Roman" w:hAnsi="Times New Roman"/>
          <w:sz w:val="24"/>
        </w:rPr>
      </w:pPr>
      <w:r>
        <w:rPr>
          <w:rFonts w:ascii="Times New Roman" w:hAnsi="宋体"/>
          <w:sz w:val="24"/>
        </w:rPr>
        <w:t>乙方：（投标单位）</w:t>
      </w:r>
    </w:p>
    <w:p>
      <w:pPr>
        <w:spacing w:line="400" w:lineRule="exact"/>
        <w:ind w:firstLine="470" w:firstLineChars="196"/>
        <w:rPr>
          <w:rFonts w:ascii="Times New Roman" w:hAnsi="Times New Roman"/>
          <w:sz w:val="24"/>
        </w:rPr>
      </w:pPr>
    </w:p>
    <w:p>
      <w:pPr>
        <w:spacing w:line="400" w:lineRule="exact"/>
        <w:ind w:firstLine="470" w:firstLineChars="196"/>
        <w:rPr>
          <w:rFonts w:ascii="Times New Roman" w:hAnsi="Times New Roman"/>
          <w:sz w:val="24"/>
        </w:rPr>
      </w:pPr>
      <w:r>
        <w:rPr>
          <w:rFonts w:ascii="Times New Roman" w:hAnsi="宋体"/>
          <w:sz w:val="24"/>
        </w:rPr>
        <w:t>为规范双方业务往来活动，建立诚实守信的业务合作关系，推进廉洁建设，维护双方合法权益，经双方共同协商，防止违法违纪现象发生，就双方业务往来中的廉洁事宜达成如下协议。</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第一条</w:t>
      </w:r>
      <w:r>
        <w:rPr>
          <w:rFonts w:ascii="Times New Roman" w:hAnsi="Times New Roman"/>
          <w:sz w:val="24"/>
        </w:rPr>
        <w:t xml:space="preserve"> </w:t>
      </w:r>
      <w:r>
        <w:rPr>
          <w:rFonts w:ascii="Times New Roman" w:hAnsi="宋体"/>
          <w:sz w:val="24"/>
        </w:rPr>
        <w:t>甲乙双方共同的权利和义务</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（一）严格遵守党和国家有关法律法规及有关廉洁规定。</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（二）严格执行业务合同约定，自觉按合同履行。</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（三）双方的业务活动坚持公开、公正、诚信、透明的原则</w:t>
      </w:r>
      <w:r>
        <w:rPr>
          <w:rFonts w:ascii="Times New Roman" w:hAnsi="Times New Roman"/>
          <w:sz w:val="24"/>
        </w:rPr>
        <w:t xml:space="preserve"> </w:t>
      </w:r>
      <w:r>
        <w:rPr>
          <w:rFonts w:ascii="Times New Roman" w:hAnsi="宋体"/>
          <w:sz w:val="24"/>
        </w:rPr>
        <w:t>（商业秘密和合同文件另有规定的除外），不得损害国家和集体利益。</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（四）发现对方在业务活动中有违反廉洁规定的行为，有及时要求对方纠正，并向对方纪检监察部门机关举报的权利和义务。</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（五）依法保护举报人员，并给举报有功人员予以奖励。</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（六）发现甲方及其工作人员严重违反本协议义务条款的行为，有向其纪检监察部门或上级主管部门举报、建议给予处理并要求告知处理结果的权利。</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第二条</w:t>
      </w:r>
      <w:r>
        <w:rPr>
          <w:rFonts w:ascii="Times New Roman" w:hAnsi="Times New Roman"/>
          <w:sz w:val="24"/>
        </w:rPr>
        <w:t xml:space="preserve"> </w:t>
      </w:r>
      <w:r>
        <w:rPr>
          <w:rFonts w:ascii="Times New Roman" w:hAnsi="宋体"/>
          <w:sz w:val="24"/>
        </w:rPr>
        <w:t>甲方的廉洁责任</w:t>
      </w:r>
    </w:p>
    <w:p>
      <w:pPr>
        <w:spacing w:line="400" w:lineRule="exact"/>
        <w:ind w:firstLine="470" w:firstLineChars="196"/>
        <w:rPr>
          <w:rFonts w:ascii="Times New Roman" w:hAnsi="Times New Roman"/>
          <w:sz w:val="24"/>
        </w:rPr>
      </w:pPr>
      <w:r>
        <w:rPr>
          <w:rFonts w:ascii="Times New Roman" w:hAnsi="宋体"/>
          <w:sz w:val="24"/>
        </w:rPr>
        <w:t>（一）甲方及其工作人员不得以任何形式索要或接受乙方的礼金、礼品和有价证券，不得在乙方报销任何应由甲方及其工作人员支付的费用。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（二）甲方工作人员不得参加乙方安排的高消费宴，不得接受乙方提供的通讯、交通工具和办公用品，不得向乙方泄露招标中的商业秘密。</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（三）甲方及其工作人员不得要求或者接受乙方为其住房装修、婚丧嫁娶活动、配偶、子女及其他亲属的工作安排以及出国出境、旅游等提供方便。</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（四）甲方工作人员的配偶、子女及其他亲属不得从事与业务合同有关的设备材料供应、工程分包、劳务等经济活动。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（五）甲方及其工作人员不得以任何理由向乙方推荐物资供应单位、工程承包或劳务分包单位，不得要求乙方购买合同规定外的材料和设备。</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第三条</w:t>
      </w:r>
      <w:r>
        <w:rPr>
          <w:rFonts w:ascii="Times New Roman" w:hAnsi="Times New Roman"/>
          <w:sz w:val="24"/>
        </w:rPr>
        <w:t xml:space="preserve"> </w:t>
      </w:r>
      <w:r>
        <w:rPr>
          <w:rFonts w:ascii="Times New Roman" w:hAnsi="宋体"/>
          <w:sz w:val="24"/>
        </w:rPr>
        <w:t>乙方的廉洁责任</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（一）乙方不得以任何理由向甲方及其工作人员馈赠礼金、礼品和有价证券。</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（二）乙方不得以任何名义为甲方及其工作人员报销应由甲方单位或个人支付的任何费用。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（三）乙方不得以任何理由安排甲方工作人员参加高消费宴请及娱乐活动。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（四）乙方不得为甲方单位和个人购买或提供通讯工具、交通工具和办公用品、报销任何消费、装修等应由个人承担的费用</w:t>
      </w:r>
      <w:r>
        <w:rPr>
          <w:rFonts w:ascii="Times New Roman" w:hAnsi="Times New Roman"/>
          <w:sz w:val="24"/>
        </w:rPr>
        <w:t xml:space="preserve"> </w:t>
      </w:r>
      <w:r>
        <w:rPr>
          <w:rFonts w:ascii="Times New Roman" w:hAnsi="宋体"/>
          <w:sz w:val="24"/>
        </w:rPr>
        <w:t>等。</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（五）乙方不得为甲方工作人员及其配偶、子女或其他亲属的工作安排、升学、旅游及出国出境等提供方便。</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六</w:t>
      </w:r>
      <w:r>
        <w:rPr>
          <w:rFonts w:ascii="Times New Roman" w:hAnsi="Times New Roman"/>
          <w:sz w:val="24"/>
        </w:rPr>
        <w:t xml:space="preserve">) </w:t>
      </w:r>
      <w:r>
        <w:rPr>
          <w:rFonts w:ascii="Times New Roman" w:hAnsi="宋体"/>
          <w:sz w:val="24"/>
        </w:rPr>
        <w:t>乙方与甲方发生业务往来过程中，不得有弄虚作假、以次充好、虚结虚算等违反诚信原则的行为。</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（七）乙方不得接受甲方介绍的家属或亲友从事该项目有关的材料、设备等供应或该项目分包等经济活动。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（八）乙方不得借助婚丧嫁娶之机向甲方工作人员赠送钱物</w:t>
      </w:r>
      <w:r>
        <w:rPr>
          <w:rFonts w:ascii="Times New Roman" w:hAnsi="Times New Roman"/>
          <w:sz w:val="24"/>
        </w:rPr>
        <w:t xml:space="preserve"> </w:t>
      </w:r>
      <w:r>
        <w:rPr>
          <w:rFonts w:ascii="Times New Roman" w:hAnsi="宋体"/>
          <w:sz w:val="24"/>
        </w:rPr>
        <w:t>或有价证券）。</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第四条</w:t>
      </w:r>
      <w:r>
        <w:rPr>
          <w:rFonts w:ascii="Times New Roman" w:hAnsi="Times New Roman"/>
          <w:sz w:val="24"/>
        </w:rPr>
        <w:t xml:space="preserve"> </w:t>
      </w:r>
      <w:r>
        <w:rPr>
          <w:rFonts w:ascii="Times New Roman" w:hAnsi="宋体"/>
          <w:sz w:val="24"/>
        </w:rPr>
        <w:t>违约责任</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（一）甲方违反本协议第一、二条，甲方应按照管理权限，依据有关规定给予党纪、政纪或组织处理；涉嫌犯罪的，移交司法机关追究法律责任。</w:t>
      </w:r>
      <w:r>
        <w:rPr>
          <w:rFonts w:ascii="Times New Roman" w:hAnsi="Times New Roman"/>
          <w:sz w:val="24"/>
        </w:rPr>
        <w:t xml:space="preserve"> </w:t>
      </w:r>
    </w:p>
    <w:p>
      <w:pPr>
        <w:spacing w:line="400" w:lineRule="exact"/>
        <w:ind w:firstLine="616" w:firstLineChars="257"/>
        <w:rPr>
          <w:rFonts w:ascii="Times New Roman" w:hAnsi="Times New Roman"/>
          <w:sz w:val="24"/>
        </w:rPr>
      </w:pPr>
      <w:r>
        <w:rPr>
          <w:rFonts w:ascii="Times New Roman" w:hAnsi="宋体"/>
          <w:sz w:val="24"/>
        </w:rPr>
        <w:t>（二）乙方及其工作人员违反本协议第一、三条，乙方应按照管理权限，依据有关规定，给予党纪、政纪或组织处理，涉嫌犯罪的，移交司法机关追究法律责任，并按业务合同结算总金额的</w:t>
      </w:r>
      <w:r>
        <w:rPr>
          <w:rFonts w:ascii="Times New Roman" w:hAnsi="Times New Roman"/>
          <w:sz w:val="24"/>
        </w:rPr>
        <w:t>5—10</w:t>
      </w:r>
      <w:r>
        <w:rPr>
          <w:rFonts w:ascii="Times New Roman" w:hAnsi="宋体"/>
          <w:sz w:val="24"/>
        </w:rPr>
        <w:t>％向甲方支付违约金；甲方有权要求乙方支付约定的违约金，并解除双方签订的所有业务合同，取消乙方</w:t>
      </w:r>
      <w:r>
        <w:rPr>
          <w:rFonts w:ascii="Times New Roman" w:hAnsi="Times New Roman"/>
          <w:sz w:val="24"/>
        </w:rPr>
        <w:t>5</w:t>
      </w:r>
      <w:r>
        <w:rPr>
          <w:rFonts w:ascii="Times New Roman" w:hAnsi="宋体"/>
          <w:sz w:val="24"/>
        </w:rPr>
        <w:t>年内进入甲方市场的准入资格，情节严重的，有权解除双方签订的所有业务合同，永久性取消乙方进入甲方市场的准入资格。由此给甲方造成的经济损失，乙方应予赔偿。</w:t>
      </w:r>
    </w:p>
    <w:p>
      <w:pPr>
        <w:spacing w:line="400" w:lineRule="exact"/>
        <w:ind w:firstLine="470" w:firstLineChars="196"/>
        <w:rPr>
          <w:rFonts w:ascii="Times New Roman" w:hAnsi="Times New Roman"/>
          <w:sz w:val="24"/>
        </w:rPr>
      </w:pPr>
      <w:r>
        <w:rPr>
          <w:rFonts w:ascii="Times New Roman" w:hAnsi="宋体"/>
          <w:sz w:val="24"/>
        </w:rPr>
        <w:t>第五条</w:t>
      </w:r>
      <w:r>
        <w:rPr>
          <w:rFonts w:ascii="Times New Roman" w:hAnsi="Times New Roman"/>
          <w:sz w:val="24"/>
        </w:rPr>
        <w:t xml:space="preserve"> </w:t>
      </w:r>
      <w:r>
        <w:rPr>
          <w:rFonts w:ascii="Times New Roman" w:hAnsi="宋体"/>
          <w:sz w:val="24"/>
        </w:rPr>
        <w:t>本协议作为双方签订的所有业务合同的组成部分，与业务合同具有同等法律效力，本协议由双方纪检监察部门机关负责监督。</w:t>
      </w:r>
      <w:r>
        <w:rPr>
          <w:rFonts w:ascii="Times New Roman" w:hAnsi="Times New Roman"/>
          <w:sz w:val="24"/>
        </w:rPr>
        <w:t xml:space="preserve"> </w:t>
      </w:r>
    </w:p>
    <w:p>
      <w:pPr>
        <w:spacing w:line="400" w:lineRule="exact"/>
        <w:ind w:firstLine="360" w:firstLineChars="150"/>
        <w:rPr>
          <w:rFonts w:ascii="Times New Roman" w:hAnsi="Times New Roman"/>
          <w:sz w:val="24"/>
        </w:rPr>
      </w:pPr>
      <w:r>
        <w:rPr>
          <w:rFonts w:ascii="Times New Roman" w:hAnsi="Times New Roman"/>
          <w:sz w:val="24"/>
        </w:rPr>
        <w:t xml:space="preserve"> </w:t>
      </w:r>
      <w:r>
        <w:rPr>
          <w:rFonts w:ascii="Times New Roman" w:hAnsi="宋体"/>
          <w:sz w:val="24"/>
        </w:rPr>
        <w:t>第六条</w:t>
      </w:r>
      <w:r>
        <w:rPr>
          <w:rFonts w:ascii="Times New Roman" w:hAnsi="Times New Roman"/>
          <w:sz w:val="24"/>
        </w:rPr>
        <w:t xml:space="preserve"> </w:t>
      </w:r>
      <w:r>
        <w:rPr>
          <w:rFonts w:ascii="Times New Roman" w:hAnsi="宋体"/>
          <w:sz w:val="24"/>
        </w:rPr>
        <w:t>本协议一式三份，甲、乙双方各执一份，甲方纪检监察部门一份。</w:t>
      </w:r>
    </w:p>
    <w:p>
      <w:pPr>
        <w:spacing w:line="400" w:lineRule="exact"/>
        <w:ind w:firstLine="470" w:firstLineChars="196"/>
        <w:rPr>
          <w:rFonts w:ascii="Times New Roman" w:hAnsi="Times New Roman"/>
          <w:sz w:val="24"/>
        </w:rPr>
      </w:pPr>
      <w:r>
        <w:rPr>
          <w:rFonts w:ascii="Times New Roman" w:hAnsi="宋体"/>
          <w:sz w:val="24"/>
        </w:rPr>
        <w:t>第七条</w:t>
      </w:r>
      <w:r>
        <w:rPr>
          <w:rFonts w:ascii="Times New Roman" w:hAnsi="Times New Roman"/>
          <w:sz w:val="24"/>
        </w:rPr>
        <w:t xml:space="preserve"> </w:t>
      </w:r>
      <w:r>
        <w:rPr>
          <w:rFonts w:ascii="Times New Roman" w:hAnsi="宋体"/>
          <w:sz w:val="24"/>
        </w:rPr>
        <w:t>本协议自双方签字盖章之日起生效。</w:t>
      </w:r>
      <w:r>
        <w:rPr>
          <w:rFonts w:ascii="Times New Roman" w:hAnsi="Times New Roman"/>
          <w:sz w:val="24"/>
        </w:rPr>
        <w:t xml:space="preserve"> </w:t>
      </w:r>
    </w:p>
    <w:p>
      <w:pPr>
        <w:spacing w:line="480" w:lineRule="exact"/>
        <w:rPr>
          <w:rFonts w:ascii="Times New Roman" w:hAnsi="Times New Roman"/>
          <w:sz w:val="24"/>
        </w:rPr>
      </w:pPr>
    </w:p>
    <w:p>
      <w:pPr>
        <w:spacing w:line="480" w:lineRule="exact"/>
        <w:rPr>
          <w:rFonts w:ascii="Times New Roman" w:hAnsi="Times New Roman"/>
          <w:sz w:val="24"/>
        </w:rPr>
      </w:pPr>
      <w:bookmarkStart w:id="27" w:name="_Toc23562_WPSOffice_Level1"/>
      <w:bookmarkStart w:id="28" w:name="_Toc19462_WPSOffice_Level1"/>
      <w:r>
        <w:rPr>
          <w:rFonts w:ascii="Times New Roman" w:hAnsi="Times New Roman"/>
          <w:sz w:val="24"/>
        </w:rPr>
        <w:t xml:space="preserve">                       </w:t>
      </w:r>
      <w:r>
        <w:rPr>
          <w:rFonts w:ascii="Times New Roman" w:hAnsi="宋体"/>
          <w:sz w:val="24"/>
        </w:rPr>
        <w:t>乙方：（盖章）</w:t>
      </w:r>
      <w:bookmarkEnd w:id="27"/>
      <w:bookmarkEnd w:id="28"/>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法定代表人：</w:t>
      </w:r>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或委托代理人</w:t>
      </w:r>
      <w:r>
        <w:rPr>
          <w:rFonts w:ascii="Times New Roman" w:hAnsi="Times New Roman"/>
          <w:sz w:val="24"/>
        </w:rPr>
        <w:t xml:space="preserve"> </w:t>
      </w:r>
      <w:r>
        <w:rPr>
          <w:rFonts w:ascii="Times New Roman" w:hAnsi="宋体"/>
          <w:sz w:val="24"/>
        </w:rPr>
        <w:t>：</w:t>
      </w:r>
      <w:r>
        <w:rPr>
          <w:rFonts w:ascii="Times New Roman" w:hAnsi="Times New Roman"/>
          <w:sz w:val="24"/>
        </w:rPr>
        <w:t xml:space="preserve"> </w:t>
      </w:r>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rPr>
          <w:rFonts w:ascii="Times New Roman" w:hAnsi="Times New Roman"/>
          <w:sz w:val="28"/>
        </w:rPr>
      </w:pPr>
    </w:p>
    <w:p>
      <w:pPr>
        <w:spacing w:line="480" w:lineRule="exact"/>
        <w:rPr>
          <w:rFonts w:ascii="Times New Roman" w:hAnsi="Times New Roman"/>
          <w:sz w:val="24"/>
        </w:rPr>
      </w:pPr>
    </w:p>
    <w:p>
      <w:pPr>
        <w:spacing w:line="360" w:lineRule="auto"/>
        <w:rPr>
          <w:rFonts w:ascii="Times New Roman" w:hAnsi="Times New Roman"/>
          <w:sz w:val="22"/>
        </w:rPr>
      </w:pPr>
    </w:p>
    <w:p>
      <w:pPr>
        <w:spacing w:line="360" w:lineRule="auto"/>
        <w:rPr>
          <w:rFonts w:ascii="Times New Roman" w:hAnsi="Times New Roman"/>
          <w:sz w:val="22"/>
        </w:rPr>
      </w:pPr>
    </w:p>
    <w:p>
      <w:pPr>
        <w:rPr>
          <w:rFonts w:ascii="Times New Roman" w:hAnsi="Times New Roman"/>
        </w:rPr>
      </w:pPr>
    </w:p>
    <w:p>
      <w:pPr>
        <w:pStyle w:val="8"/>
        <w:spacing w:before="312" w:beforeLines="100" w:after="240"/>
        <w:ind w:left="0" w:leftChars="0" w:firstLine="0" w:firstLineChars="0"/>
        <w:rPr>
          <w:rFonts w:ascii="Times New Roman" w:hAnsi="Times New Roman"/>
          <w:b/>
          <w:sz w:val="32"/>
          <w:szCs w:val="32"/>
        </w:rPr>
      </w:pPr>
      <w:r>
        <w:rPr>
          <w:rFonts w:ascii="Times New Roman" w:hAnsi="宋体"/>
          <w:b/>
          <w:sz w:val="32"/>
          <w:szCs w:val="32"/>
        </w:rPr>
        <w:t>附件</w:t>
      </w:r>
      <w:r>
        <w:rPr>
          <w:rFonts w:ascii="Times New Roman" w:hAnsi="Times New Roman"/>
          <w:b/>
          <w:sz w:val="32"/>
          <w:szCs w:val="32"/>
        </w:rPr>
        <w:t>5</w:t>
      </w:r>
      <w:r>
        <w:rPr>
          <w:rFonts w:ascii="Times New Roman" w:hAnsi="宋体"/>
          <w:b/>
          <w:sz w:val="32"/>
          <w:szCs w:val="32"/>
        </w:rPr>
        <w:t>：近三年内在经营活动中无违法处罚记录承诺书</w:t>
      </w:r>
    </w:p>
    <w:p>
      <w:pPr>
        <w:spacing w:line="360" w:lineRule="auto"/>
        <w:jc w:val="center"/>
        <w:rPr>
          <w:rFonts w:ascii="Times New Roman" w:hAnsi="Times New Roman"/>
          <w:bCs/>
          <w:kern w:val="44"/>
          <w:sz w:val="32"/>
          <w:szCs w:val="32"/>
        </w:rPr>
      </w:pPr>
      <w:r>
        <w:rPr>
          <w:rFonts w:ascii="Times New Roman" w:hAnsi="宋体"/>
          <w:bCs/>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640" w:firstLineChars="200"/>
        <w:rPr>
          <w:rFonts w:ascii="Times New Roman" w:hAnsi="Times New Roman"/>
          <w:sz w:val="32"/>
          <w:szCs w:val="32"/>
        </w:rPr>
      </w:pPr>
      <w:r>
        <w:rPr>
          <w:rFonts w:ascii="Times New Roman" w:hAnsi="宋体"/>
          <w:sz w:val="32"/>
          <w:szCs w:val="32"/>
        </w:rPr>
        <w:t>我</w:t>
      </w:r>
      <w:r>
        <w:rPr>
          <w:rFonts w:ascii="Times New Roman" w:hAnsi="宋体"/>
          <w:bCs/>
          <w:sz w:val="32"/>
          <w:szCs w:val="32"/>
        </w:rPr>
        <w:t>公司参加项目投标，</w:t>
      </w:r>
      <w:r>
        <w:rPr>
          <w:rFonts w:ascii="Times New Roman" w:hAnsi="宋体"/>
          <w:sz w:val="32"/>
          <w:szCs w:val="32"/>
        </w:rPr>
        <w:t>自</w:t>
      </w:r>
      <w:r>
        <w:rPr>
          <w:rFonts w:ascii="Times New Roman" w:hAnsi="Times New Roman"/>
          <w:sz w:val="32"/>
          <w:szCs w:val="32"/>
        </w:rPr>
        <w:t>20</w:t>
      </w:r>
      <w:r>
        <w:rPr>
          <w:rFonts w:hint="eastAsia" w:ascii="Times New Roman" w:hAnsi="Times New Roman"/>
          <w:sz w:val="32"/>
          <w:szCs w:val="32"/>
        </w:rPr>
        <w:t>21</w:t>
      </w:r>
      <w:r>
        <w:rPr>
          <w:rFonts w:ascii="Times New Roman" w:hAnsi="宋体"/>
          <w:sz w:val="32"/>
          <w:szCs w:val="32"/>
        </w:rPr>
        <w:t>年</w:t>
      </w:r>
      <w:r>
        <w:rPr>
          <w:rFonts w:hint="eastAsia" w:ascii="Times New Roman" w:hAnsi="Times New Roman" w:eastAsia="宋体"/>
          <w:sz w:val="32"/>
          <w:szCs w:val="32"/>
          <w:lang w:val="en-US" w:eastAsia="zh-CN"/>
        </w:rPr>
        <w:t>5</w:t>
      </w:r>
      <w:r>
        <w:rPr>
          <w:rFonts w:ascii="Times New Roman" w:hAnsi="宋体"/>
          <w:sz w:val="32"/>
          <w:szCs w:val="32"/>
        </w:rPr>
        <w:t>月</w:t>
      </w:r>
      <w:r>
        <w:rPr>
          <w:rFonts w:ascii="Times New Roman" w:hAnsi="Times New Roman"/>
          <w:sz w:val="32"/>
          <w:szCs w:val="32"/>
        </w:rPr>
        <w:t>1</w:t>
      </w:r>
      <w:r>
        <w:rPr>
          <w:rFonts w:ascii="Times New Roman" w:hAnsi="宋体"/>
          <w:sz w:val="32"/>
          <w:szCs w:val="32"/>
        </w:rPr>
        <w:t>日至今，我公司法人、法定代表人等无行贿犯罪，特此承诺并函告。</w:t>
      </w:r>
    </w:p>
    <w:p>
      <w:pPr>
        <w:spacing w:line="360" w:lineRule="auto"/>
        <w:ind w:firstLine="640" w:firstLineChars="200"/>
        <w:rPr>
          <w:rFonts w:ascii="Times New Roman" w:hAnsi="Times New Roman"/>
          <w:sz w:val="32"/>
          <w:szCs w:val="32"/>
        </w:rPr>
      </w:pPr>
      <w:r>
        <w:rPr>
          <w:rFonts w:ascii="Times New Roman" w:hAnsi="宋体"/>
          <w:sz w:val="32"/>
          <w:szCs w:val="32"/>
        </w:rPr>
        <w:t>本函自签署之日起生效，如我公司承诺的内容不属实，采购人有权取消我单位的成交资格或解除合同，给贵单位造成实际损失，我公司将承担相应的法律责任。</w:t>
      </w:r>
    </w:p>
    <w:p>
      <w:pPr>
        <w:pStyle w:val="17"/>
        <w:rPr>
          <w:rFonts w:ascii="Times New Roman" w:hAnsi="Times New Roman"/>
          <w:color w:val="auto"/>
          <w:sz w:val="32"/>
          <w:szCs w:val="32"/>
        </w:rPr>
      </w:pPr>
    </w:p>
    <w:p>
      <w:pPr>
        <w:pStyle w:val="17"/>
        <w:rPr>
          <w:rFonts w:ascii="Times New Roman" w:hAnsi="Times New Roman"/>
          <w:color w:val="auto"/>
          <w:sz w:val="32"/>
          <w:szCs w:val="32"/>
        </w:rPr>
      </w:pPr>
    </w:p>
    <w:p>
      <w:pPr>
        <w:pStyle w:val="17"/>
        <w:ind w:firstLine="3404" w:firstLineChars="1064"/>
        <w:jc w:val="right"/>
        <w:rPr>
          <w:rFonts w:ascii="Times New Roman" w:hAnsi="Times New Roman"/>
          <w:color w:val="auto"/>
          <w:sz w:val="32"/>
          <w:szCs w:val="32"/>
        </w:rPr>
      </w:pPr>
      <w:r>
        <w:rPr>
          <w:rFonts w:ascii="Times New Roman"/>
          <w:color w:val="auto"/>
          <w:sz w:val="32"/>
          <w:szCs w:val="32"/>
        </w:rPr>
        <w:t>单位负责人（签字或签章）：</w:t>
      </w:r>
    </w:p>
    <w:p>
      <w:pPr>
        <w:pStyle w:val="17"/>
        <w:ind w:firstLine="6278" w:firstLineChars="1962"/>
        <w:jc w:val="right"/>
        <w:rPr>
          <w:rFonts w:ascii="Times New Roman" w:hAnsi="Times New Roman"/>
          <w:color w:val="auto"/>
          <w:sz w:val="32"/>
          <w:szCs w:val="32"/>
        </w:rPr>
      </w:pPr>
      <w:r>
        <w:rPr>
          <w:rFonts w:ascii="Times New Roman"/>
          <w:color w:val="auto"/>
          <w:sz w:val="32"/>
          <w:szCs w:val="32"/>
        </w:rPr>
        <w:t>公司盖章：</w:t>
      </w:r>
    </w:p>
    <w:p>
      <w:pPr>
        <w:pStyle w:val="17"/>
        <w:ind w:firstLine="3404" w:firstLineChars="1064"/>
        <w:jc w:val="right"/>
        <w:rPr>
          <w:rFonts w:ascii="Times New Roman" w:hAnsi="Times New Roman"/>
          <w:color w:val="auto"/>
          <w:sz w:val="32"/>
          <w:szCs w:val="32"/>
        </w:rPr>
      </w:pPr>
      <w:r>
        <w:rPr>
          <w:rFonts w:ascii="Times New Roman"/>
          <w:color w:val="auto"/>
          <w:sz w:val="32"/>
          <w:szCs w:val="32"/>
        </w:rPr>
        <w:t>日期：</w:t>
      </w: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pPr>
        <w:pStyle w:val="5"/>
      </w:pPr>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A9170C-2CAF-4055-910A-3A3C9FFA2A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5943247-DE48-4296-9D25-17075A844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88EEE4D-D7C9-47F9-A300-E4C0BA8EDD0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7E440E18-3E4A-45A2-99C2-48A0F01C4694}"/>
  </w:font>
  <w:font w:name="方正仿宋_GB2312">
    <w:panose1 w:val="02000000000000000000"/>
    <w:charset w:val="86"/>
    <w:family w:val="auto"/>
    <w:pitch w:val="default"/>
    <w:sig w:usb0="A00002BF" w:usb1="184F6CFA" w:usb2="00000012" w:usb3="00000000" w:csb0="00040001" w:csb1="00000000"/>
    <w:embedRegular r:id="rId5" w:fontKey="{27BC4D17-CC83-4641-BD97-F0ACF5C0791A}"/>
  </w:font>
  <w:font w:name="ˎ̥">
    <w:altName w:val="Times New Roman"/>
    <w:panose1 w:val="00000000000000000000"/>
    <w:charset w:val="00"/>
    <w:family w:val="roman"/>
    <w:pitch w:val="default"/>
    <w:sig w:usb0="00000000" w:usb1="00000000" w:usb2="00000000" w:usb3="00000000" w:csb0="00040001" w:csb1="00000000"/>
    <w:embedRegular r:id="rId6" w:fontKey="{27D58460-1F09-4EF1-BDD9-E0C57540E7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abstractNum w:abstractNumId="1">
    <w:nsid w:val="0053208E"/>
    <w:multiLevelType w:val="singleLevel"/>
    <w:tmpl w:val="0053208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68A32BF9"/>
    <w:rsid w:val="012A4208"/>
    <w:rsid w:val="03444857"/>
    <w:rsid w:val="0FCA2964"/>
    <w:rsid w:val="1C610E4C"/>
    <w:rsid w:val="4C1001E4"/>
    <w:rsid w:val="52C85510"/>
    <w:rsid w:val="68A32BF9"/>
    <w:rsid w:val="7C04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1"/>
    <w:pPr>
      <w:spacing w:before="58"/>
      <w:ind w:left="120"/>
      <w:outlineLvl w:val="0"/>
    </w:pPr>
    <w:rPr>
      <w:b/>
      <w:bCs/>
      <w:sz w:val="18"/>
      <w:szCs w:val="1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rPr>
      <w:rFonts w:ascii="Times New Roman" w:hAnsi="Times New Roman"/>
    </w:rPr>
  </w:style>
  <w:style w:type="paragraph" w:styleId="4">
    <w:name w:val="Body Text Indent 2"/>
    <w:basedOn w:val="1"/>
    <w:autoRedefine/>
    <w:qFormat/>
    <w:uiPriority w:val="0"/>
    <w:pPr>
      <w:spacing w:after="120" w:line="480" w:lineRule="auto"/>
      <w:ind w:left="420" w:firstLine="539"/>
    </w:pPr>
    <w:rPr>
      <w:rFonts w:ascii="Times New Roman" w:hAnsi="Times New Roman"/>
      <w:sz w:val="28"/>
    </w:rPr>
  </w:style>
  <w:style w:type="paragraph" w:styleId="5">
    <w:name w:val="toc 2"/>
    <w:basedOn w:val="1"/>
    <w:next w:val="1"/>
    <w:autoRedefine/>
    <w:unhideWhenUsed/>
    <w:qFormat/>
    <w:uiPriority w:val="39"/>
    <w:pPr>
      <w:ind w:left="420" w:leftChars="200"/>
    </w:pPr>
    <w:rPr>
      <w:rFonts w:ascii="Times New Roman" w:hAnsi="Times New Roman"/>
    </w:rPr>
  </w:style>
  <w:style w:type="paragraph" w:styleId="6">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7">
    <w:name w:val="Title"/>
    <w:basedOn w:val="1"/>
    <w:next w:val="1"/>
    <w:autoRedefine/>
    <w:qFormat/>
    <w:uiPriority w:val="10"/>
    <w:pPr>
      <w:outlineLvl w:val="2"/>
    </w:pPr>
    <w:rPr>
      <w:rFonts w:eastAsia="仿宋_GB2312" w:cs="黑体"/>
      <w:b/>
      <w:bCs/>
      <w:sz w:val="24"/>
      <w:szCs w:val="32"/>
    </w:rPr>
  </w:style>
  <w:style w:type="paragraph" w:styleId="8">
    <w:name w:val="Body Text First Indent"/>
    <w:basedOn w:val="3"/>
    <w:autoRedefine/>
    <w:qFormat/>
    <w:uiPriority w:val="0"/>
    <w:pPr>
      <w:ind w:firstLine="420" w:firstLineChars="100"/>
    </w:pPr>
    <w:rPr>
      <w:rFonts w:ascii="Calibri" w:hAnsi="Calibri"/>
      <w:szCs w:val="24"/>
    </w:rPr>
  </w:style>
  <w:style w:type="character" w:styleId="11">
    <w:name w:val="Hyperlink"/>
    <w:basedOn w:val="10"/>
    <w:autoRedefine/>
    <w:semiHidden/>
    <w:unhideWhenUsed/>
    <w:qFormat/>
    <w:uiPriority w:val="99"/>
    <w:rPr>
      <w:color w:val="0000FF"/>
      <w:u w:val="single"/>
    </w:rPr>
  </w:style>
  <w:style w:type="paragraph" w:customStyle="1" w:styleId="1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3">
    <w:name w:val="标4"/>
    <w:basedOn w:val="14"/>
    <w:next w:val="1"/>
    <w:autoRedefine/>
    <w:qFormat/>
    <w:uiPriority w:val="99"/>
    <w:pPr>
      <w:ind w:firstLine="560"/>
      <w:outlineLvl w:val="3"/>
    </w:pPr>
  </w:style>
  <w:style w:type="paragraph" w:customStyle="1" w:styleId="14">
    <w:name w:val="标3"/>
    <w:basedOn w:val="15"/>
    <w:next w:val="1"/>
    <w:autoRedefine/>
    <w:qFormat/>
    <w:uiPriority w:val="99"/>
    <w:pPr>
      <w:outlineLvl w:val="2"/>
    </w:pPr>
    <w:rPr>
      <w:rFonts w:ascii="宋体" w:hAnsi="宋体"/>
    </w:rPr>
  </w:style>
  <w:style w:type="paragraph" w:customStyle="1" w:styleId="15">
    <w:name w:val="标2"/>
    <w:basedOn w:val="16"/>
    <w:autoRedefine/>
    <w:qFormat/>
    <w:uiPriority w:val="99"/>
    <w:pPr>
      <w:keepNext/>
      <w:keepLines/>
      <w:spacing w:beforeLines="0"/>
      <w:outlineLvl w:val="1"/>
    </w:pPr>
    <w:rPr>
      <w:rFonts w:ascii="黑体" w:hAnsi="黑体" w:cs="宋体"/>
      <w:b w:val="0"/>
      <w:sz w:val="28"/>
      <w:szCs w:val="20"/>
    </w:rPr>
  </w:style>
  <w:style w:type="paragraph" w:customStyle="1" w:styleId="16">
    <w:name w:val="标1"/>
    <w:basedOn w:val="7"/>
    <w:autoRedefine/>
    <w:qFormat/>
    <w:uiPriority w:val="99"/>
    <w:pPr>
      <w:spacing w:beforeLines="50" w:afterLines="50"/>
    </w:pPr>
    <w:rPr>
      <w:kern w:val="24"/>
      <w:sz w:val="30"/>
      <w:szCs w:val="24"/>
    </w:rPr>
  </w:style>
  <w:style w:type="paragraph" w:customStyle="1" w:styleId="17">
    <w:name w:val="样式 仿宋_GB2312 四号 行距: 1.5 倍行距"/>
    <w:basedOn w:val="1"/>
    <w:autoRedefine/>
    <w:qFormat/>
    <w:uiPriority w:val="0"/>
    <w:pPr>
      <w:spacing w:line="360" w:lineRule="auto"/>
      <w:ind w:firstLine="560"/>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4466</Words>
  <Characters>4635</Characters>
  <Lines>0</Lines>
  <Paragraphs>0</Paragraphs>
  <TotalTime>18</TotalTime>
  <ScaleCrop>false</ScaleCrop>
  <LinksUpToDate>false</LinksUpToDate>
  <CharactersWithSpaces>5292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2024-05-11T01:28:00Z</dcterms:created>
  <dc:creator>花花</dc:creator>
  <cp:lastModifiedBy>花花</cp:lastModifiedBy>
  <dcterms:modified xsi:type="dcterms:W3CDTF">2024-05-28T08:59:32Z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0027D7E3723343CF9C1BCDF2E65A07DE_13</vt:lpwstr>
  </property>
</Properties>
</file>